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D706" w14:textId="77777777" w:rsidR="000F2573" w:rsidRPr="000F2573" w:rsidRDefault="000F2573" w:rsidP="000F2573">
      <w:pPr>
        <w:jc w:val="center"/>
        <w:rPr>
          <w:rFonts w:ascii="Times New Roman" w:eastAsia="Times New Roman" w:hAnsi="Times New Roman" w:cs="Times New Roman"/>
          <w:sz w:val="24"/>
          <w:szCs w:val="24"/>
        </w:rPr>
      </w:pPr>
      <w:bookmarkStart w:id="0" w:name="_GoBack"/>
      <w:bookmarkEnd w:id="0"/>
      <w:r w:rsidRPr="000F2573">
        <w:rPr>
          <w:rFonts w:ascii="Arial" w:eastAsia="Times New Roman" w:hAnsi="Arial" w:cs="Arial"/>
          <w:color w:val="538DD3"/>
          <w:sz w:val="96"/>
          <w:szCs w:val="96"/>
        </w:rPr>
        <w:t>Foreign Language Writing Requirement</w:t>
      </w:r>
    </w:p>
    <w:p w14:paraId="25C7C6CA" w14:textId="77777777" w:rsidR="000F2573" w:rsidRPr="000F2573" w:rsidRDefault="000F2573" w:rsidP="000F2573">
      <w:pPr>
        <w:ind w:left="167" w:hanging="10"/>
        <w:jc w:val="center"/>
        <w:rPr>
          <w:rFonts w:ascii="Times New Roman" w:eastAsia="Times New Roman" w:hAnsi="Times New Roman" w:cs="Times New Roman"/>
          <w:sz w:val="24"/>
          <w:szCs w:val="24"/>
        </w:rPr>
      </w:pPr>
      <w:r w:rsidRPr="000F2573">
        <w:rPr>
          <w:rFonts w:ascii="Arial" w:eastAsia="Times New Roman" w:hAnsi="Arial" w:cs="Arial"/>
          <w:color w:val="538DD3"/>
          <w:sz w:val="36"/>
          <w:szCs w:val="36"/>
        </w:rPr>
        <w:t xml:space="preserve">(ONLY </w:t>
      </w:r>
      <w:proofErr w:type="gramStart"/>
      <w:r w:rsidRPr="000F2573">
        <w:rPr>
          <w:rFonts w:ascii="Arial" w:eastAsia="Times New Roman" w:hAnsi="Arial" w:cs="Arial"/>
          <w:color w:val="538DD3"/>
          <w:sz w:val="36"/>
          <w:szCs w:val="36"/>
        </w:rPr>
        <w:t>For</w:t>
      </w:r>
      <w:proofErr w:type="gramEnd"/>
      <w:r w:rsidRPr="000F2573">
        <w:rPr>
          <w:rFonts w:ascii="Arial" w:eastAsia="Times New Roman" w:hAnsi="Arial" w:cs="Arial"/>
          <w:color w:val="538DD3"/>
          <w:sz w:val="36"/>
          <w:szCs w:val="36"/>
        </w:rPr>
        <w:t xml:space="preserve"> Students whose FIRST Major is </w:t>
      </w:r>
    </w:p>
    <w:p w14:paraId="7C220367" w14:textId="77777777" w:rsidR="000F2573" w:rsidRPr="000F2573" w:rsidRDefault="000F2573" w:rsidP="000F2573">
      <w:pPr>
        <w:ind w:left="167" w:hanging="10"/>
        <w:jc w:val="center"/>
        <w:rPr>
          <w:rFonts w:ascii="Times New Roman" w:eastAsia="Times New Roman" w:hAnsi="Times New Roman" w:cs="Times New Roman"/>
          <w:sz w:val="24"/>
          <w:szCs w:val="24"/>
        </w:rPr>
      </w:pPr>
      <w:r w:rsidRPr="000F2573">
        <w:rPr>
          <w:rFonts w:ascii="Arial" w:eastAsia="Times New Roman" w:hAnsi="Arial" w:cs="Arial"/>
          <w:color w:val="538DD3"/>
          <w:sz w:val="36"/>
          <w:szCs w:val="36"/>
        </w:rPr>
        <w:t>French or Spanish or </w:t>
      </w:r>
    </w:p>
    <w:p w14:paraId="3FE98652" w14:textId="77777777" w:rsidR="000F2573" w:rsidRPr="000F2573" w:rsidRDefault="000F2573" w:rsidP="000F2573">
      <w:pPr>
        <w:spacing w:after="121"/>
        <w:ind w:left="167" w:hanging="10"/>
        <w:jc w:val="center"/>
        <w:rPr>
          <w:rFonts w:ascii="Times New Roman" w:eastAsia="Times New Roman" w:hAnsi="Times New Roman" w:cs="Times New Roman"/>
          <w:sz w:val="24"/>
          <w:szCs w:val="24"/>
        </w:rPr>
      </w:pPr>
      <w:r w:rsidRPr="000F2573">
        <w:rPr>
          <w:rFonts w:ascii="Arial" w:eastAsia="Times New Roman" w:hAnsi="Arial" w:cs="Arial"/>
          <w:color w:val="538DD3"/>
          <w:sz w:val="36"/>
          <w:szCs w:val="36"/>
        </w:rPr>
        <w:t>Adolescence Education: FL majors) </w:t>
      </w:r>
    </w:p>
    <w:p w14:paraId="7CD2D406" w14:textId="77777777" w:rsidR="000F2573" w:rsidRPr="000F2573" w:rsidRDefault="000F2573" w:rsidP="000F2573">
      <w:pPr>
        <w:spacing w:after="499"/>
        <w:ind w:left="-15"/>
        <w:jc w:val="both"/>
        <w:rPr>
          <w:rFonts w:ascii="Times New Roman" w:eastAsia="Times New Roman" w:hAnsi="Times New Roman" w:cs="Times New Roman"/>
          <w:sz w:val="24"/>
          <w:szCs w:val="24"/>
        </w:rPr>
      </w:pPr>
      <w:r w:rsidRPr="000F2573">
        <w:rPr>
          <w:rFonts w:ascii="Arial" w:eastAsia="Times New Roman" w:hAnsi="Arial" w:cs="Arial"/>
          <w:color w:val="000000"/>
          <w:sz w:val="28"/>
          <w:szCs w:val="28"/>
        </w:rPr>
        <w:t>The Department of Languages and Literatures has long had a published and enforced writing requirement built into the French and Spanish programs: all majors must successfully complete an upper-level composition course (</w:t>
      </w:r>
      <w:r w:rsidRPr="000F2573">
        <w:rPr>
          <w:rFonts w:ascii="Arial" w:eastAsia="Times New Roman" w:hAnsi="Arial" w:cs="Arial"/>
          <w:color w:val="000000"/>
          <w:sz w:val="27"/>
          <w:szCs w:val="27"/>
        </w:rPr>
        <w:t>301</w:t>
      </w:r>
      <w:r w:rsidRPr="000F2573">
        <w:rPr>
          <w:rFonts w:ascii="Arial" w:eastAsia="Times New Roman" w:hAnsi="Arial" w:cs="Arial"/>
          <w:color w:val="000000"/>
          <w:sz w:val="28"/>
          <w:szCs w:val="28"/>
        </w:rPr>
        <w:t>) in order to receive their degree. Students are also required to complete at least one advanced grammar-intensive course and a linguistics course as part of their training. Furthermore, the majority of our literature and civilization courses involve the writing of analytic and/or short research papers. Therefore, French and Spanish majors are required to undertake and successfully complete substantial writing projects at every stage of their program. </w:t>
      </w:r>
    </w:p>
    <w:p w14:paraId="3F1CDB06" w14:textId="77777777" w:rsidR="000F2573" w:rsidRPr="000F2573" w:rsidRDefault="000F2573" w:rsidP="000F2573">
      <w:pPr>
        <w:ind w:left="-5" w:firstLine="5"/>
        <w:outlineLvl w:val="0"/>
        <w:rPr>
          <w:rFonts w:ascii="Times New Roman" w:eastAsia="Times New Roman" w:hAnsi="Times New Roman" w:cs="Times New Roman"/>
          <w:b/>
          <w:bCs/>
          <w:kern w:val="36"/>
          <w:sz w:val="48"/>
          <w:szCs w:val="48"/>
        </w:rPr>
      </w:pPr>
      <w:r w:rsidRPr="000F2573">
        <w:rPr>
          <w:rFonts w:ascii="Arial" w:eastAsia="Times New Roman" w:hAnsi="Arial" w:cs="Arial"/>
          <w:color w:val="538DD3"/>
          <w:kern w:val="36"/>
          <w:sz w:val="42"/>
          <w:szCs w:val="42"/>
        </w:rPr>
        <w:t>Writing Examination </w:t>
      </w:r>
    </w:p>
    <w:p w14:paraId="510B3DEF" w14:textId="77777777" w:rsidR="000F2573" w:rsidRPr="000F2573" w:rsidRDefault="000F2573" w:rsidP="000F2573">
      <w:pPr>
        <w:spacing w:after="14"/>
        <w:ind w:right="285"/>
        <w:jc w:val="both"/>
        <w:rPr>
          <w:rFonts w:ascii="Times New Roman" w:eastAsia="Times New Roman" w:hAnsi="Times New Roman" w:cs="Times New Roman"/>
          <w:sz w:val="24"/>
          <w:szCs w:val="24"/>
        </w:rPr>
      </w:pPr>
      <w:r w:rsidRPr="000F2573">
        <w:rPr>
          <w:rFonts w:ascii="Arial" w:eastAsia="Times New Roman" w:hAnsi="Arial" w:cs="Arial"/>
          <w:color w:val="000000"/>
          <w:sz w:val="32"/>
          <w:szCs w:val="32"/>
        </w:rPr>
        <w:t>In addition to the Writing Course Requirements, the Department of Languages and Literatures requires all majors to take a writing examination. The exam´s parameters are as follows: </w:t>
      </w:r>
    </w:p>
    <w:p w14:paraId="3753E1FA" w14:textId="77777777" w:rsidR="000F2573" w:rsidRPr="000F2573" w:rsidRDefault="000F2573" w:rsidP="000F2573">
      <w:pPr>
        <w:numPr>
          <w:ilvl w:val="0"/>
          <w:numId w:val="1"/>
        </w:numPr>
        <w:ind w:left="360"/>
        <w:jc w:val="both"/>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 xml:space="preserve">Must be taken </w:t>
      </w:r>
      <w:r w:rsidRPr="000F2573">
        <w:rPr>
          <w:rFonts w:ascii="Arial" w:eastAsia="Times New Roman" w:hAnsi="Arial" w:cs="Arial"/>
          <w:color w:val="000000"/>
          <w:sz w:val="27"/>
          <w:szCs w:val="27"/>
        </w:rPr>
        <w:t>before the end of the junior year</w:t>
      </w:r>
      <w:r w:rsidRPr="000F2573">
        <w:rPr>
          <w:rFonts w:ascii="Arial" w:eastAsia="Times New Roman" w:hAnsi="Arial" w:cs="Arial"/>
          <w:color w:val="000000"/>
          <w:sz w:val="28"/>
          <w:szCs w:val="28"/>
        </w:rPr>
        <w:t>. </w:t>
      </w:r>
    </w:p>
    <w:p w14:paraId="2810F9BB" w14:textId="77777777" w:rsidR="000F2573" w:rsidRPr="000F2573" w:rsidRDefault="000F2573" w:rsidP="000F2573">
      <w:pPr>
        <w:numPr>
          <w:ilvl w:val="0"/>
          <w:numId w:val="1"/>
        </w:numPr>
        <w:spacing w:after="47"/>
        <w:ind w:left="360"/>
        <w:jc w:val="both"/>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 xml:space="preserve">The examination consists of a </w:t>
      </w:r>
      <w:r w:rsidRPr="000F2573">
        <w:rPr>
          <w:rFonts w:ascii="Arial" w:eastAsia="Times New Roman" w:hAnsi="Arial" w:cs="Arial"/>
          <w:color w:val="000000"/>
          <w:sz w:val="27"/>
          <w:szCs w:val="27"/>
        </w:rPr>
        <w:t xml:space="preserve">500- to 600-word essay </w:t>
      </w:r>
      <w:r w:rsidRPr="000F2573">
        <w:rPr>
          <w:rFonts w:ascii="Arial" w:eastAsia="Times New Roman" w:hAnsi="Arial" w:cs="Arial"/>
          <w:color w:val="000000"/>
          <w:sz w:val="28"/>
          <w:szCs w:val="28"/>
        </w:rPr>
        <w:t>written under examination conditions. </w:t>
      </w:r>
    </w:p>
    <w:p w14:paraId="2E494078" w14:textId="77777777" w:rsidR="000F2573" w:rsidRPr="000F2573" w:rsidRDefault="000F2573" w:rsidP="000F2573">
      <w:pPr>
        <w:numPr>
          <w:ilvl w:val="0"/>
          <w:numId w:val="1"/>
        </w:numPr>
        <w:spacing w:after="47"/>
        <w:ind w:left="360"/>
        <w:jc w:val="both"/>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 xml:space="preserve">Students have </w:t>
      </w:r>
      <w:r w:rsidRPr="000F2573">
        <w:rPr>
          <w:rFonts w:ascii="Arial" w:eastAsia="Times New Roman" w:hAnsi="Arial" w:cs="Arial"/>
          <w:color w:val="000000"/>
          <w:sz w:val="27"/>
          <w:szCs w:val="27"/>
        </w:rPr>
        <w:t xml:space="preserve">two hours </w:t>
      </w:r>
      <w:r w:rsidRPr="000F2573">
        <w:rPr>
          <w:rFonts w:ascii="Arial" w:eastAsia="Times New Roman" w:hAnsi="Arial" w:cs="Arial"/>
          <w:color w:val="000000"/>
          <w:sz w:val="28"/>
          <w:szCs w:val="28"/>
        </w:rPr>
        <w:t>to write on a topic of general knowledge which the faculty will provide at the time. </w:t>
      </w:r>
    </w:p>
    <w:p w14:paraId="4B3B04A6" w14:textId="77777777" w:rsidR="000F2573" w:rsidRPr="000F2573" w:rsidRDefault="000F2573" w:rsidP="000F2573">
      <w:pPr>
        <w:numPr>
          <w:ilvl w:val="0"/>
          <w:numId w:val="1"/>
        </w:numPr>
        <w:spacing w:after="47"/>
        <w:ind w:left="360"/>
        <w:jc w:val="both"/>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 xml:space="preserve">Students may use one bilingual </w:t>
      </w:r>
      <w:r w:rsidRPr="000F2573">
        <w:rPr>
          <w:rFonts w:ascii="Arial" w:eastAsia="Times New Roman" w:hAnsi="Arial" w:cs="Arial"/>
          <w:color w:val="000000"/>
          <w:sz w:val="27"/>
          <w:szCs w:val="27"/>
        </w:rPr>
        <w:t>dictionary</w:t>
      </w:r>
      <w:r w:rsidRPr="000F2573">
        <w:rPr>
          <w:rFonts w:ascii="Arial" w:eastAsia="Times New Roman" w:hAnsi="Arial" w:cs="Arial"/>
          <w:color w:val="000000"/>
          <w:sz w:val="28"/>
          <w:szCs w:val="28"/>
        </w:rPr>
        <w:t xml:space="preserve"> or dictionary of the target language</w:t>
      </w:r>
    </w:p>
    <w:p w14:paraId="322E31F7" w14:textId="77777777" w:rsidR="000F2573" w:rsidRPr="000F2573" w:rsidRDefault="000F2573" w:rsidP="000F2573">
      <w:pPr>
        <w:numPr>
          <w:ilvl w:val="0"/>
          <w:numId w:val="1"/>
        </w:numPr>
        <w:spacing w:after="47"/>
        <w:ind w:left="360"/>
        <w:jc w:val="both"/>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 xml:space="preserve">At least two faculty members will evaluate each exam. Faculty will evaluate the exam’s grammar based on the Proficiency Guidelines of the American Council on the Teaching of Foreign Languages. Grammar must be minimally at the </w:t>
      </w:r>
      <w:r w:rsidRPr="000F2573">
        <w:rPr>
          <w:rFonts w:ascii="Arial" w:eastAsia="Times New Roman" w:hAnsi="Arial" w:cs="Arial"/>
          <w:color w:val="000000"/>
          <w:sz w:val="27"/>
          <w:szCs w:val="27"/>
        </w:rPr>
        <w:t>Advanced-Low Level of Proficiency of the ACTFL Guidelines</w:t>
      </w:r>
      <w:r w:rsidRPr="000F2573">
        <w:rPr>
          <w:rFonts w:ascii="Arial" w:eastAsia="Times New Roman" w:hAnsi="Arial" w:cs="Arial"/>
          <w:color w:val="000000"/>
          <w:sz w:val="28"/>
          <w:szCs w:val="28"/>
        </w:rPr>
        <w:t>. </w:t>
      </w:r>
    </w:p>
    <w:p w14:paraId="313FAC85" w14:textId="77777777" w:rsidR="000F2573" w:rsidRPr="000F2573" w:rsidRDefault="000F2573" w:rsidP="000F2573">
      <w:pPr>
        <w:numPr>
          <w:ilvl w:val="0"/>
          <w:numId w:val="1"/>
        </w:numPr>
        <w:spacing w:after="11"/>
        <w:ind w:left="360"/>
        <w:jc w:val="both"/>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lastRenderedPageBreak/>
        <w:t xml:space="preserve">Evaluation </w:t>
      </w:r>
      <w:r w:rsidRPr="000F2573">
        <w:rPr>
          <w:rFonts w:ascii="Arial" w:eastAsia="Times New Roman" w:hAnsi="Arial" w:cs="Arial"/>
          <w:color w:val="000000"/>
          <w:sz w:val="27"/>
          <w:szCs w:val="27"/>
        </w:rPr>
        <w:t xml:space="preserve">ALSO </w:t>
      </w:r>
      <w:r w:rsidRPr="000F2573">
        <w:rPr>
          <w:rFonts w:ascii="Arial" w:eastAsia="Times New Roman" w:hAnsi="Arial" w:cs="Arial"/>
          <w:color w:val="000000"/>
          <w:sz w:val="28"/>
          <w:szCs w:val="28"/>
        </w:rPr>
        <w:t>takes into account (but is not limited to) the following elements: </w:t>
      </w:r>
    </w:p>
    <w:p w14:paraId="72CA3158" w14:textId="77777777" w:rsidR="000F2573" w:rsidRPr="000F2573" w:rsidRDefault="000F2573" w:rsidP="000F2573">
      <w:pPr>
        <w:numPr>
          <w:ilvl w:val="0"/>
          <w:numId w:val="2"/>
        </w:numPr>
        <w:ind w:left="1140"/>
        <w:jc w:val="both"/>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Development of theme</w:t>
      </w:r>
    </w:p>
    <w:p w14:paraId="51D404AA" w14:textId="77777777" w:rsidR="000F2573" w:rsidRPr="000F2573" w:rsidRDefault="000F2573" w:rsidP="000F2573">
      <w:pPr>
        <w:numPr>
          <w:ilvl w:val="0"/>
          <w:numId w:val="2"/>
        </w:numPr>
        <w:ind w:left="1140" w:right="984"/>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Organization of content, including development of paragraphs and transitions </w:t>
      </w:r>
    </w:p>
    <w:p w14:paraId="4DC3C5CC" w14:textId="77777777" w:rsidR="000F2573" w:rsidRPr="000F2573" w:rsidRDefault="000F2573" w:rsidP="000F2573">
      <w:pPr>
        <w:numPr>
          <w:ilvl w:val="0"/>
          <w:numId w:val="2"/>
        </w:numPr>
        <w:ind w:left="1140" w:right="984"/>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Ability to present and synthesize information taken from a number of sources</w:t>
      </w:r>
    </w:p>
    <w:p w14:paraId="6A880D5B" w14:textId="77777777" w:rsidR="000F2573" w:rsidRPr="000F2573" w:rsidRDefault="000F2573" w:rsidP="000F2573">
      <w:pPr>
        <w:numPr>
          <w:ilvl w:val="0"/>
          <w:numId w:val="2"/>
        </w:numPr>
        <w:ind w:left="1140" w:right="984"/>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Complexity of language; </w:t>
      </w:r>
    </w:p>
    <w:p w14:paraId="00754BA2" w14:textId="77777777" w:rsidR="000F2573" w:rsidRPr="000F2573" w:rsidRDefault="000F2573" w:rsidP="000F2573">
      <w:pPr>
        <w:numPr>
          <w:ilvl w:val="0"/>
          <w:numId w:val="2"/>
        </w:numPr>
        <w:ind w:left="1140" w:right="984"/>
        <w:textAlignment w:val="baseline"/>
        <w:rPr>
          <w:rFonts w:ascii="Arial" w:eastAsia="Times New Roman" w:hAnsi="Arial" w:cs="Arial"/>
          <w:color w:val="000000"/>
          <w:sz w:val="28"/>
          <w:szCs w:val="28"/>
        </w:rPr>
      </w:pPr>
      <w:r w:rsidRPr="000F2573">
        <w:rPr>
          <w:rFonts w:ascii="Times New Roman" w:eastAsia="Times New Roman" w:hAnsi="Times New Roman" w:cs="Times New Roman"/>
          <w:color w:val="000000"/>
          <w:sz w:val="28"/>
          <w:szCs w:val="28"/>
        </w:rPr>
        <w:t> </w:t>
      </w:r>
      <w:r w:rsidRPr="000F2573">
        <w:rPr>
          <w:rFonts w:ascii="Arial" w:eastAsia="Times New Roman" w:hAnsi="Arial" w:cs="Arial"/>
          <w:color w:val="000000"/>
          <w:sz w:val="28"/>
          <w:szCs w:val="28"/>
        </w:rPr>
        <w:t>Precision of language</w:t>
      </w:r>
    </w:p>
    <w:p w14:paraId="2EE324B9" w14:textId="77777777" w:rsidR="000F2573" w:rsidRPr="000F2573" w:rsidRDefault="000F2573" w:rsidP="000F2573">
      <w:pPr>
        <w:numPr>
          <w:ilvl w:val="0"/>
          <w:numId w:val="2"/>
        </w:numPr>
        <w:spacing w:after="68"/>
        <w:ind w:left="1140" w:right="984"/>
        <w:textAlignment w:val="baseline"/>
        <w:rPr>
          <w:rFonts w:ascii="Arial" w:eastAsia="Times New Roman" w:hAnsi="Arial" w:cs="Arial"/>
          <w:color w:val="000000"/>
          <w:sz w:val="28"/>
          <w:szCs w:val="28"/>
        </w:rPr>
      </w:pPr>
      <w:r w:rsidRPr="000F2573">
        <w:rPr>
          <w:rFonts w:ascii="Arial" w:eastAsia="Times New Roman" w:hAnsi="Arial" w:cs="Arial"/>
          <w:color w:val="000000"/>
          <w:sz w:val="28"/>
          <w:szCs w:val="28"/>
        </w:rPr>
        <w:t>Mechanics (punctuation and spelling). </w:t>
      </w:r>
    </w:p>
    <w:p w14:paraId="5B04A0C0" w14:textId="77777777" w:rsidR="000F2573" w:rsidRPr="000F2573" w:rsidRDefault="000F2573" w:rsidP="000F2573">
      <w:pPr>
        <w:numPr>
          <w:ilvl w:val="0"/>
          <w:numId w:val="3"/>
        </w:numPr>
        <w:spacing w:after="972"/>
        <w:ind w:left="360"/>
        <w:jc w:val="both"/>
        <w:textAlignment w:val="baseline"/>
        <w:rPr>
          <w:rFonts w:ascii="Arial" w:eastAsia="Times New Roman" w:hAnsi="Arial" w:cs="Arial"/>
          <w:color w:val="000000"/>
          <w:sz w:val="28"/>
          <w:szCs w:val="28"/>
        </w:rPr>
      </w:pPr>
      <w:r w:rsidRPr="000F2573">
        <w:rPr>
          <w:rFonts w:ascii="Arial" w:eastAsia="Times New Roman" w:hAnsi="Arial" w:cs="Arial"/>
          <w:color w:val="000000"/>
          <w:sz w:val="30"/>
          <w:szCs w:val="30"/>
        </w:rPr>
        <w:t>A student failing the exam may schedule a second attempt on a subsequent semester. Students cannot attempt the Writing Exam more than 3 times. </w:t>
      </w:r>
    </w:p>
    <w:p w14:paraId="5B97DF65" w14:textId="77777777" w:rsidR="000F2573" w:rsidRPr="000F2573" w:rsidRDefault="000F2573" w:rsidP="000F2573">
      <w:pPr>
        <w:ind w:left="-5" w:firstLine="5"/>
        <w:outlineLvl w:val="0"/>
        <w:rPr>
          <w:rFonts w:ascii="Times New Roman" w:eastAsia="Times New Roman" w:hAnsi="Times New Roman" w:cs="Times New Roman"/>
          <w:b/>
          <w:bCs/>
          <w:kern w:val="36"/>
          <w:sz w:val="48"/>
          <w:szCs w:val="48"/>
        </w:rPr>
      </w:pPr>
      <w:r w:rsidRPr="000F2573">
        <w:rPr>
          <w:rFonts w:ascii="Arial" w:eastAsia="Times New Roman" w:hAnsi="Arial" w:cs="Arial"/>
          <w:color w:val="538DD3"/>
          <w:kern w:val="36"/>
          <w:sz w:val="42"/>
          <w:szCs w:val="42"/>
        </w:rPr>
        <w:t>To Schedule the Writing Exam </w:t>
      </w:r>
    </w:p>
    <w:p w14:paraId="6C620E97" w14:textId="77777777" w:rsidR="0072351A" w:rsidRDefault="000F2573" w:rsidP="000F2573">
      <w:r w:rsidRPr="000F2573">
        <w:rPr>
          <w:rFonts w:ascii="Arial" w:eastAsia="Times New Roman" w:hAnsi="Arial" w:cs="Arial"/>
          <w:color w:val="000000"/>
          <w:sz w:val="30"/>
          <w:szCs w:val="30"/>
        </w:rPr>
        <w:t xml:space="preserve">Contact the Department’s secretary at (585) 245-5247 or write to </w:t>
      </w:r>
      <w:r w:rsidRPr="000F2573">
        <w:rPr>
          <w:rFonts w:ascii="Arial" w:eastAsia="Times New Roman" w:hAnsi="Arial" w:cs="Arial"/>
          <w:color w:val="0000FF"/>
          <w:sz w:val="30"/>
          <w:szCs w:val="30"/>
        </w:rPr>
        <w:t>skinnerm@geneseo.edu</w:t>
      </w:r>
    </w:p>
    <w:sectPr w:rsidR="0072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9A4"/>
    <w:multiLevelType w:val="multilevel"/>
    <w:tmpl w:val="1876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22B57"/>
    <w:multiLevelType w:val="multilevel"/>
    <w:tmpl w:val="E76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F2587"/>
    <w:multiLevelType w:val="multilevel"/>
    <w:tmpl w:val="E862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73"/>
    <w:rsid w:val="000F2573"/>
    <w:rsid w:val="0072351A"/>
    <w:rsid w:val="0087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BAC1"/>
  <w15:chartTrackingRefBased/>
  <w15:docId w15:val="{778B42E5-A715-4024-96D4-FAF015C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Skinner</dc:creator>
  <cp:keywords/>
  <dc:description/>
  <cp:lastModifiedBy>Microsoft Office User</cp:lastModifiedBy>
  <cp:revision>2</cp:revision>
  <dcterms:created xsi:type="dcterms:W3CDTF">2019-08-19T18:38:00Z</dcterms:created>
  <dcterms:modified xsi:type="dcterms:W3CDTF">2019-08-19T18:38:00Z</dcterms:modified>
</cp:coreProperties>
</file>