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2437870"/>
    <w:p w14:paraId="115B5086" w14:textId="3A90C55F" w:rsidR="00205F0F" w:rsidRPr="00B17B80" w:rsidRDefault="008E126E" w:rsidP="00B17B80">
      <w:pPr>
        <w:jc w:val="center"/>
        <w:rPr>
          <w:rFonts w:ascii="Arial" w:hAnsi="Arial" w:cs="Arial"/>
          <w:b/>
          <w:bCs/>
          <w:sz w:val="24"/>
          <w:szCs w:val="24"/>
        </w:rPr>
      </w:pPr>
      <w:r>
        <w:rPr>
          <w:rFonts w:ascii="Arial" w:hAnsi="Arial" w:cs="Arial"/>
          <w:noProof/>
        </w:rPr>
        <mc:AlternateContent>
          <mc:Choice Requires="wps">
            <w:drawing>
              <wp:anchor distT="0" distB="0" distL="114300" distR="114300" simplePos="0" relativeHeight="251659264" behindDoc="0" locked="0" layoutInCell="1" allowOverlap="1" wp14:anchorId="5EF08FAC" wp14:editId="72F831BE">
                <wp:simplePos x="0" y="0"/>
                <wp:positionH relativeFrom="margin">
                  <wp:posOffset>-170598</wp:posOffset>
                </wp:positionH>
                <wp:positionV relativeFrom="paragraph">
                  <wp:posOffset>-266131</wp:posOffset>
                </wp:positionV>
                <wp:extent cx="7205411" cy="9648863"/>
                <wp:effectExtent l="0" t="0" r="14605" b="28575"/>
                <wp:wrapNone/>
                <wp:docPr id="7" name="Rectangle 7"/>
                <wp:cNvGraphicFramePr/>
                <a:graphic xmlns:a="http://schemas.openxmlformats.org/drawingml/2006/main">
                  <a:graphicData uri="http://schemas.microsoft.com/office/word/2010/wordprocessingShape">
                    <wps:wsp>
                      <wps:cNvSpPr/>
                      <wps:spPr>
                        <a:xfrm>
                          <a:off x="0" y="0"/>
                          <a:ext cx="7205411" cy="964886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2661B" id="Rectangle 7" o:spid="_x0000_s1026" style="position:absolute;margin-left:-13.45pt;margin-top:-20.95pt;width:567.35pt;height:7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" filled="f" strokecolor="#1f3763 [1604]" strokeweight="1pt">
                <w10:wrap anchorx="margin"/>
              </v:rect>
            </w:pict>
          </mc:Fallback>
        </mc:AlternateContent>
      </w:r>
      <w:r w:rsidR="00B17B80" w:rsidRPr="00B17B80">
        <w:rPr>
          <w:rFonts w:ascii="Arial" w:hAnsi="Arial" w:cs="Arial"/>
          <w:noProof/>
        </w:rPr>
        <w:drawing>
          <wp:inline distT="0" distB="0" distL="0" distR="0" wp14:anchorId="79CBA2D5" wp14:editId="51EAC922">
            <wp:extent cx="1244827" cy="311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088" cy="323772"/>
                    </a:xfrm>
                    <a:prstGeom prst="rect">
                      <a:avLst/>
                    </a:prstGeom>
                    <a:noFill/>
                    <a:ln>
                      <a:noFill/>
                    </a:ln>
                  </pic:spPr>
                </pic:pic>
              </a:graphicData>
            </a:graphic>
          </wp:inline>
        </w:drawing>
      </w:r>
    </w:p>
    <w:p w14:paraId="6907B262" w14:textId="77777777" w:rsidR="00B17B80" w:rsidRPr="00B17B80" w:rsidRDefault="00B17B80" w:rsidP="006E7A47">
      <w:pPr>
        <w:rPr>
          <w:rFonts w:ascii="Arial" w:hAnsi="Arial" w:cs="Arial"/>
          <w:b/>
          <w:bCs/>
          <w:sz w:val="24"/>
          <w:szCs w:val="24"/>
        </w:rPr>
      </w:pPr>
    </w:p>
    <w:p w14:paraId="621E9966" w14:textId="2FF94525" w:rsidR="0013521C" w:rsidRPr="004B7D99" w:rsidRDefault="00B17B80" w:rsidP="004B7D99">
      <w:pPr>
        <w:jc w:val="center"/>
        <w:rPr>
          <w:rFonts w:ascii="Arial" w:hAnsi="Arial" w:cs="Arial"/>
          <w:b/>
          <w:bCs/>
          <w:sz w:val="28"/>
          <w:szCs w:val="28"/>
        </w:rPr>
      </w:pPr>
      <w:r w:rsidRPr="00B17B80">
        <w:rPr>
          <w:rFonts w:ascii="Arial" w:hAnsi="Arial" w:cs="Arial"/>
          <w:b/>
          <w:bCs/>
          <w:sz w:val="28"/>
          <w:szCs w:val="28"/>
        </w:rPr>
        <w:t>WellNYS Everyday Monthly Webinar</w:t>
      </w:r>
    </w:p>
    <w:p w14:paraId="0FF927E2" w14:textId="4B538497" w:rsidR="0013521C" w:rsidRPr="003927EF" w:rsidRDefault="003F1F1F" w:rsidP="00670041">
      <w:pPr>
        <w:jc w:val="center"/>
        <w:rPr>
          <w:rFonts w:ascii="Arial" w:hAnsi="Arial" w:cs="Arial"/>
          <w:b/>
          <w:bCs/>
          <w:sz w:val="40"/>
          <w:szCs w:val="40"/>
        </w:rPr>
      </w:pPr>
      <w:r w:rsidRPr="003927EF">
        <w:rPr>
          <w:rFonts w:ascii="Arial" w:hAnsi="Arial" w:cs="Arial"/>
          <w:b/>
          <w:bCs/>
          <w:sz w:val="44"/>
          <w:szCs w:val="44"/>
        </w:rPr>
        <w:t>Build Your Plate Around Healthy Choices</w:t>
      </w:r>
    </w:p>
    <w:p w14:paraId="6DEA025B" w14:textId="77777777" w:rsidR="00205F0F" w:rsidRPr="00B17B80" w:rsidRDefault="00205F0F" w:rsidP="006E7A47">
      <w:pPr>
        <w:rPr>
          <w:rFonts w:ascii="Arial" w:hAnsi="Arial" w:cs="Arial"/>
          <w:b/>
          <w:bCs/>
          <w:sz w:val="24"/>
          <w:szCs w:val="24"/>
        </w:rPr>
      </w:pPr>
    </w:p>
    <w:p w14:paraId="6068CED8" w14:textId="781C0127" w:rsidR="003F1F1F" w:rsidRDefault="003F1F1F" w:rsidP="003F1F1F">
      <w:pPr>
        <w:jc w:val="center"/>
        <w:rPr>
          <w:rFonts w:ascii="Arial" w:hAnsi="Arial" w:cs="Arial"/>
          <w:sz w:val="30"/>
          <w:szCs w:val="30"/>
        </w:rPr>
      </w:pPr>
      <w:r w:rsidRPr="00DA216D">
        <w:rPr>
          <w:rFonts w:ascii="Arial" w:hAnsi="Arial" w:cs="Arial"/>
          <w:sz w:val="30"/>
          <w:szCs w:val="30"/>
        </w:rPr>
        <w:t xml:space="preserve">March is National Nutrition Month and the Monthly Daily To-Do is to                         </w:t>
      </w:r>
      <w:proofErr w:type="gramStart"/>
      <w:r w:rsidRPr="00DA216D">
        <w:rPr>
          <w:rFonts w:ascii="Arial" w:hAnsi="Arial" w:cs="Arial"/>
          <w:sz w:val="30"/>
          <w:szCs w:val="30"/>
        </w:rPr>
        <w:t xml:space="preserve"> </w:t>
      </w:r>
      <w:r w:rsidR="00670041" w:rsidRPr="00DA216D">
        <w:rPr>
          <w:rFonts w:ascii="Arial" w:hAnsi="Arial" w:cs="Arial"/>
          <w:sz w:val="30"/>
          <w:szCs w:val="30"/>
        </w:rPr>
        <w:t xml:space="preserve">  “</w:t>
      </w:r>
      <w:proofErr w:type="gramEnd"/>
      <w:r w:rsidRPr="00DA216D">
        <w:rPr>
          <w:rFonts w:ascii="Arial" w:hAnsi="Arial" w:cs="Arial"/>
          <w:sz w:val="30"/>
          <w:szCs w:val="30"/>
        </w:rPr>
        <w:t xml:space="preserve">Build your plate with healthy choices.” </w:t>
      </w:r>
    </w:p>
    <w:p w14:paraId="65652FD3" w14:textId="77777777" w:rsidR="00CB42DE" w:rsidRPr="00DA216D" w:rsidRDefault="00CB42DE" w:rsidP="003F1F1F">
      <w:pPr>
        <w:jc w:val="center"/>
        <w:rPr>
          <w:rFonts w:ascii="Arial" w:hAnsi="Arial" w:cs="Arial"/>
          <w:sz w:val="30"/>
          <w:szCs w:val="30"/>
        </w:rPr>
      </w:pPr>
    </w:p>
    <w:p w14:paraId="3D9A96C2" w14:textId="75E898D3" w:rsidR="00D76E8E" w:rsidRDefault="00CB42DE" w:rsidP="00CB42DE">
      <w:pPr>
        <w:jc w:val="center"/>
        <w:rPr>
          <w:rFonts w:ascii="Arial" w:hAnsi="Arial" w:cs="Arial"/>
          <w:sz w:val="30"/>
          <w:szCs w:val="30"/>
        </w:rPr>
      </w:pPr>
      <w:r>
        <w:rPr>
          <w:noProof/>
        </w:rPr>
        <w:drawing>
          <wp:inline distT="0" distB="0" distL="0" distR="0" wp14:anchorId="24FFBFE8" wp14:editId="549B9AF0">
            <wp:extent cx="1711236" cy="1711236"/>
            <wp:effectExtent l="0" t="0" r="3810" b="3810"/>
            <wp:docPr id="6" name="Picture 6" descr="Healthy Plate: Easy Way To Make Nutritious Meal - Nutrition.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y Plate: Easy Way To Make Nutritious Meal - Nutrition.p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570" cy="1721570"/>
                    </a:xfrm>
                    <a:prstGeom prst="rect">
                      <a:avLst/>
                    </a:prstGeom>
                    <a:noFill/>
                    <a:ln>
                      <a:noFill/>
                    </a:ln>
                  </pic:spPr>
                </pic:pic>
              </a:graphicData>
            </a:graphic>
          </wp:inline>
        </w:drawing>
      </w:r>
    </w:p>
    <w:p w14:paraId="773BDB6C" w14:textId="77777777" w:rsidR="00CB42DE" w:rsidRPr="00DA216D" w:rsidRDefault="00CB42DE" w:rsidP="00CB42DE">
      <w:pPr>
        <w:jc w:val="center"/>
        <w:rPr>
          <w:rFonts w:ascii="Arial" w:hAnsi="Arial" w:cs="Arial"/>
          <w:sz w:val="30"/>
          <w:szCs w:val="30"/>
        </w:rPr>
      </w:pPr>
    </w:p>
    <w:p w14:paraId="50FA7FE5" w14:textId="445E7E31" w:rsidR="00DD3D58" w:rsidRPr="00DA216D" w:rsidRDefault="003F1F1F" w:rsidP="00CB42DE">
      <w:pPr>
        <w:jc w:val="center"/>
        <w:rPr>
          <w:rFonts w:ascii="Arial" w:hAnsi="Arial" w:cs="Arial"/>
          <w:sz w:val="30"/>
          <w:szCs w:val="30"/>
        </w:rPr>
      </w:pPr>
      <w:r w:rsidRPr="00DA216D">
        <w:rPr>
          <w:rFonts w:ascii="Arial" w:hAnsi="Arial" w:cs="Arial"/>
          <w:sz w:val="30"/>
          <w:szCs w:val="30"/>
        </w:rPr>
        <w:t xml:space="preserve">Discover some simple ways to make every “plate” in your day a                               healthy one, no matter your work environment. </w:t>
      </w:r>
      <w:r w:rsidR="0050251E" w:rsidRPr="00DA216D">
        <w:rPr>
          <w:rFonts w:ascii="Arial" w:hAnsi="Arial" w:cs="Arial"/>
          <w:sz w:val="30"/>
          <w:szCs w:val="30"/>
        </w:rPr>
        <w:t xml:space="preserve"> </w:t>
      </w:r>
      <w:r w:rsidR="00CB42DE">
        <w:rPr>
          <w:rFonts w:ascii="Arial" w:hAnsi="Arial" w:cs="Arial"/>
          <w:sz w:val="30"/>
          <w:szCs w:val="30"/>
        </w:rPr>
        <w:t>The</w:t>
      </w:r>
      <w:r w:rsidR="00DD3D58" w:rsidRPr="00DA216D">
        <w:rPr>
          <w:rFonts w:ascii="Arial" w:hAnsi="Arial" w:cs="Arial"/>
          <w:sz w:val="30"/>
          <w:szCs w:val="30"/>
        </w:rPr>
        <w:t xml:space="preserve"> speaker will provide a wellness challenge to engage in for the month of </w:t>
      </w:r>
      <w:r w:rsidR="003927EF" w:rsidRPr="00DA216D">
        <w:rPr>
          <w:rFonts w:ascii="Arial" w:hAnsi="Arial" w:cs="Arial"/>
          <w:sz w:val="30"/>
          <w:szCs w:val="30"/>
        </w:rPr>
        <w:t>March</w:t>
      </w:r>
      <w:r w:rsidR="00DD3D58" w:rsidRPr="00DA216D">
        <w:rPr>
          <w:rFonts w:ascii="Arial" w:hAnsi="Arial" w:cs="Arial"/>
          <w:sz w:val="30"/>
          <w:szCs w:val="30"/>
        </w:rPr>
        <w:t xml:space="preserve"> or attendees may choose their own challenge. </w:t>
      </w:r>
      <w:r w:rsidR="00342906" w:rsidRPr="00DA216D">
        <w:rPr>
          <w:rFonts w:ascii="Arial" w:hAnsi="Arial" w:cs="Arial"/>
          <w:sz w:val="30"/>
          <w:szCs w:val="30"/>
        </w:rPr>
        <w:t>All</w:t>
      </w:r>
      <w:r w:rsidR="00DD3D58" w:rsidRPr="00DA216D">
        <w:rPr>
          <w:rFonts w:ascii="Arial" w:hAnsi="Arial" w:cs="Arial"/>
          <w:sz w:val="30"/>
          <w:szCs w:val="30"/>
        </w:rPr>
        <w:t xml:space="preserve"> </w:t>
      </w:r>
      <w:r w:rsidR="00342906" w:rsidRPr="00DA216D">
        <w:rPr>
          <w:rFonts w:ascii="Arial" w:hAnsi="Arial" w:cs="Arial"/>
          <w:sz w:val="30"/>
          <w:szCs w:val="30"/>
        </w:rPr>
        <w:t>participants</w:t>
      </w:r>
      <w:r w:rsidR="00DD3D58" w:rsidRPr="00DA216D">
        <w:rPr>
          <w:rFonts w:ascii="Arial" w:hAnsi="Arial" w:cs="Arial"/>
          <w:sz w:val="30"/>
          <w:szCs w:val="30"/>
        </w:rPr>
        <w:t xml:space="preserve"> who attend the webinar live will be invited to a follow-up webinar on </w:t>
      </w:r>
      <w:r w:rsidR="003927EF" w:rsidRPr="00DA216D">
        <w:rPr>
          <w:rFonts w:ascii="Arial" w:hAnsi="Arial" w:cs="Arial"/>
          <w:sz w:val="30"/>
          <w:szCs w:val="30"/>
        </w:rPr>
        <w:t xml:space="preserve">Friday, </w:t>
      </w:r>
      <w:r w:rsidRPr="00DA216D">
        <w:rPr>
          <w:rFonts w:ascii="Arial" w:hAnsi="Arial" w:cs="Arial"/>
          <w:sz w:val="30"/>
          <w:szCs w:val="30"/>
        </w:rPr>
        <w:t xml:space="preserve">March </w:t>
      </w:r>
      <w:r w:rsidR="003927EF" w:rsidRPr="00DA216D">
        <w:rPr>
          <w:rFonts w:ascii="Arial" w:hAnsi="Arial" w:cs="Arial"/>
          <w:sz w:val="30"/>
          <w:szCs w:val="30"/>
        </w:rPr>
        <w:t>3</w:t>
      </w:r>
      <w:r w:rsidRPr="00DA216D">
        <w:rPr>
          <w:rFonts w:ascii="Arial" w:hAnsi="Arial" w:cs="Arial"/>
          <w:sz w:val="30"/>
          <w:szCs w:val="30"/>
        </w:rPr>
        <w:t>1</w:t>
      </w:r>
      <w:r w:rsidR="00DD3D58" w:rsidRPr="00DA216D">
        <w:rPr>
          <w:rFonts w:ascii="Arial" w:hAnsi="Arial" w:cs="Arial"/>
          <w:sz w:val="30"/>
          <w:szCs w:val="30"/>
        </w:rPr>
        <w:t>, 2023.</w:t>
      </w:r>
    </w:p>
    <w:p w14:paraId="61460C02" w14:textId="40540278" w:rsidR="006E7A47" w:rsidRPr="00DD3D58" w:rsidRDefault="0050251E" w:rsidP="00DD3D58">
      <w:pPr>
        <w:jc w:val="center"/>
        <w:rPr>
          <w:rFonts w:ascii="Arial" w:hAnsi="Arial" w:cs="Arial"/>
          <w:i/>
          <w:iCs/>
          <w:sz w:val="28"/>
          <w:szCs w:val="28"/>
        </w:rPr>
      </w:pPr>
      <w:r>
        <w:rPr>
          <w:rFonts w:ascii="Arial" w:hAnsi="Arial" w:cs="Arial"/>
          <w:sz w:val="28"/>
          <w:szCs w:val="28"/>
        </w:rPr>
        <w:t xml:space="preserve">                                                   </w:t>
      </w:r>
    </w:p>
    <w:p w14:paraId="4F3A427D" w14:textId="1A2F8D15" w:rsidR="00B17B80" w:rsidRPr="001833BE" w:rsidRDefault="006E7A47" w:rsidP="00B17B80">
      <w:pPr>
        <w:jc w:val="center"/>
        <w:rPr>
          <w:rFonts w:ascii="Arial" w:hAnsi="Arial" w:cs="Arial"/>
          <w:sz w:val="36"/>
          <w:szCs w:val="36"/>
        </w:rPr>
      </w:pPr>
      <w:r w:rsidRPr="001833BE">
        <w:rPr>
          <w:rFonts w:ascii="Arial" w:hAnsi="Arial" w:cs="Arial"/>
          <w:b/>
          <w:bCs/>
          <w:sz w:val="36"/>
          <w:szCs w:val="36"/>
        </w:rPr>
        <w:t xml:space="preserve">Wednesday, </w:t>
      </w:r>
      <w:r w:rsidR="003F1F1F">
        <w:rPr>
          <w:rFonts w:ascii="Arial" w:hAnsi="Arial" w:cs="Arial"/>
          <w:b/>
          <w:bCs/>
          <w:sz w:val="36"/>
          <w:szCs w:val="36"/>
        </w:rPr>
        <w:t>March</w:t>
      </w:r>
      <w:r w:rsidR="0013521C">
        <w:rPr>
          <w:rFonts w:ascii="Arial" w:hAnsi="Arial" w:cs="Arial"/>
          <w:b/>
          <w:bCs/>
          <w:sz w:val="36"/>
          <w:szCs w:val="36"/>
        </w:rPr>
        <w:t xml:space="preserve"> 1</w:t>
      </w:r>
      <w:r w:rsidR="00833FB2" w:rsidRPr="001833BE">
        <w:rPr>
          <w:rFonts w:ascii="Arial" w:hAnsi="Arial" w:cs="Arial"/>
          <w:b/>
          <w:bCs/>
          <w:sz w:val="36"/>
          <w:szCs w:val="36"/>
        </w:rPr>
        <w:t>, 2023</w:t>
      </w:r>
    </w:p>
    <w:p w14:paraId="574786E9" w14:textId="5482D5C1" w:rsidR="006E7A47" w:rsidRPr="001833BE" w:rsidRDefault="006E7A47" w:rsidP="00B17B80">
      <w:pPr>
        <w:jc w:val="center"/>
        <w:rPr>
          <w:rFonts w:ascii="Arial" w:hAnsi="Arial" w:cs="Arial"/>
          <w:sz w:val="36"/>
          <w:szCs w:val="36"/>
        </w:rPr>
      </w:pPr>
      <w:r w:rsidRPr="001833BE">
        <w:rPr>
          <w:rFonts w:ascii="Arial" w:hAnsi="Arial" w:cs="Arial"/>
          <w:sz w:val="36"/>
          <w:szCs w:val="36"/>
        </w:rPr>
        <w:t xml:space="preserve">12:00 noon </w:t>
      </w:r>
      <w:r w:rsidR="00B17B80" w:rsidRPr="001833BE">
        <w:rPr>
          <w:rFonts w:ascii="Arial" w:hAnsi="Arial" w:cs="Arial"/>
          <w:sz w:val="36"/>
          <w:szCs w:val="36"/>
        </w:rPr>
        <w:t>– 12:2</w:t>
      </w:r>
      <w:r w:rsidR="00342906">
        <w:rPr>
          <w:rFonts w:ascii="Arial" w:hAnsi="Arial" w:cs="Arial"/>
          <w:sz w:val="36"/>
          <w:szCs w:val="36"/>
        </w:rPr>
        <w:t>0</w:t>
      </w:r>
      <w:r w:rsidR="00B17B80" w:rsidRPr="001833BE">
        <w:rPr>
          <w:rFonts w:ascii="Arial" w:hAnsi="Arial" w:cs="Arial"/>
          <w:sz w:val="36"/>
          <w:szCs w:val="36"/>
        </w:rPr>
        <w:t xml:space="preserve"> </w:t>
      </w:r>
      <w:r w:rsidR="00CD0682">
        <w:rPr>
          <w:rFonts w:ascii="Arial" w:hAnsi="Arial" w:cs="Arial"/>
          <w:sz w:val="36"/>
          <w:szCs w:val="36"/>
        </w:rPr>
        <w:t>P</w:t>
      </w:r>
      <w:r w:rsidR="00B17B80" w:rsidRPr="001833BE">
        <w:rPr>
          <w:rFonts w:ascii="Arial" w:hAnsi="Arial" w:cs="Arial"/>
          <w:sz w:val="36"/>
          <w:szCs w:val="36"/>
        </w:rPr>
        <w:t>.M.</w:t>
      </w:r>
    </w:p>
    <w:p w14:paraId="6E0F7ED8" w14:textId="77777777" w:rsidR="006E7A47" w:rsidRPr="00B17B80" w:rsidRDefault="006E7A47" w:rsidP="006E7A47">
      <w:pPr>
        <w:rPr>
          <w:rFonts w:ascii="Arial" w:hAnsi="Arial" w:cs="Arial"/>
          <w:sz w:val="24"/>
          <w:szCs w:val="24"/>
        </w:rPr>
      </w:pPr>
    </w:p>
    <w:bookmarkEnd w:id="0"/>
    <w:p w14:paraId="676DE837" w14:textId="32808714" w:rsidR="00416F5A" w:rsidRPr="00DA216D" w:rsidRDefault="00B17B80" w:rsidP="00B17B80">
      <w:pPr>
        <w:jc w:val="center"/>
        <w:rPr>
          <w:rFonts w:ascii="Arial" w:hAnsi="Arial" w:cs="Arial"/>
          <w:i/>
          <w:iCs/>
          <w:sz w:val="30"/>
          <w:szCs w:val="30"/>
        </w:rPr>
      </w:pPr>
      <w:r w:rsidRPr="00DA216D">
        <w:rPr>
          <w:rFonts w:ascii="Arial" w:hAnsi="Arial" w:cs="Arial"/>
          <w:i/>
          <w:iCs/>
          <w:sz w:val="30"/>
          <w:szCs w:val="30"/>
        </w:rPr>
        <w:t>Presented by:</w:t>
      </w:r>
    </w:p>
    <w:p w14:paraId="07CAD2BA" w14:textId="7FB91E89" w:rsidR="00B17B80" w:rsidRPr="00DA216D" w:rsidRDefault="003F1F1F" w:rsidP="00DA216D">
      <w:pPr>
        <w:ind w:left="-274" w:firstLine="94"/>
        <w:jc w:val="center"/>
        <w:rPr>
          <w:rFonts w:ascii="Arial" w:hAnsi="Arial" w:cs="Arial"/>
          <w:b/>
          <w:bCs/>
          <w:sz w:val="30"/>
          <w:szCs w:val="30"/>
        </w:rPr>
      </w:pPr>
      <w:r w:rsidRPr="00DA216D">
        <w:rPr>
          <w:rFonts w:ascii="Arial" w:hAnsi="Arial" w:cs="Arial"/>
          <w:b/>
          <w:bCs/>
          <w:sz w:val="30"/>
          <w:szCs w:val="30"/>
        </w:rPr>
        <w:t>Alison Durand</w:t>
      </w:r>
    </w:p>
    <w:p w14:paraId="1E5C2462" w14:textId="6FC0B62A" w:rsidR="007F0B77" w:rsidRPr="00DA216D" w:rsidRDefault="003F1F1F" w:rsidP="00B17B80">
      <w:pPr>
        <w:jc w:val="center"/>
        <w:rPr>
          <w:rFonts w:ascii="Arial" w:hAnsi="Arial" w:cs="Arial"/>
          <w:sz w:val="30"/>
          <w:szCs w:val="30"/>
        </w:rPr>
      </w:pPr>
      <w:r w:rsidRPr="00DA216D">
        <w:rPr>
          <w:rFonts w:ascii="Arial" w:hAnsi="Arial" w:cs="Arial"/>
          <w:sz w:val="30"/>
          <w:szCs w:val="30"/>
        </w:rPr>
        <w:t>RDN, CDN, LDN</w:t>
      </w:r>
    </w:p>
    <w:p w14:paraId="3457C8F7" w14:textId="3C15F604" w:rsidR="00670041" w:rsidRPr="00DA216D" w:rsidRDefault="003F1F1F" w:rsidP="00B17B80">
      <w:pPr>
        <w:jc w:val="center"/>
        <w:rPr>
          <w:rFonts w:ascii="Arial" w:hAnsi="Arial" w:cs="Arial"/>
          <w:sz w:val="30"/>
          <w:szCs w:val="30"/>
        </w:rPr>
      </w:pPr>
      <w:r w:rsidRPr="00DA216D">
        <w:rPr>
          <w:rFonts w:ascii="Arial" w:hAnsi="Arial" w:cs="Arial"/>
          <w:sz w:val="30"/>
          <w:szCs w:val="30"/>
        </w:rPr>
        <w:t>Capital District’s Physician’s Health Plan</w:t>
      </w:r>
    </w:p>
    <w:p w14:paraId="318BD62A" w14:textId="13F622A8" w:rsidR="00670041" w:rsidRPr="00DA216D" w:rsidRDefault="00670041" w:rsidP="00B17B80">
      <w:pPr>
        <w:jc w:val="center"/>
        <w:rPr>
          <w:rFonts w:ascii="Arial" w:hAnsi="Arial" w:cs="Arial"/>
          <w:i/>
          <w:iCs/>
          <w:sz w:val="30"/>
          <w:szCs w:val="30"/>
        </w:rPr>
      </w:pPr>
      <w:r w:rsidRPr="00DA216D">
        <w:rPr>
          <w:rFonts w:ascii="Arial" w:eastAsia="Times New Roman" w:hAnsi="Arial" w:cs="Arial"/>
          <w:i/>
          <w:iCs/>
          <w:sz w:val="30"/>
          <w:szCs w:val="30"/>
        </w:rPr>
        <w:t>CDPHP members can earn up to 100 Life Points Rewards</w:t>
      </w:r>
    </w:p>
    <w:p w14:paraId="4F195AC6" w14:textId="75E02E29" w:rsidR="003F1F1F" w:rsidRPr="00DA216D" w:rsidRDefault="003F1F1F" w:rsidP="00B17B80">
      <w:pPr>
        <w:jc w:val="center"/>
        <w:rPr>
          <w:rFonts w:ascii="Arial" w:hAnsi="Arial" w:cs="Arial"/>
          <w:i/>
          <w:iCs/>
          <w:sz w:val="30"/>
          <w:szCs w:val="30"/>
        </w:rPr>
      </w:pPr>
      <w:r w:rsidRPr="00DA216D">
        <w:rPr>
          <w:rFonts w:ascii="Arial" w:hAnsi="Arial" w:cs="Arial"/>
          <w:i/>
          <w:iCs/>
          <w:sz w:val="30"/>
          <w:szCs w:val="30"/>
        </w:rPr>
        <w:t xml:space="preserve"> </w:t>
      </w:r>
    </w:p>
    <w:p w14:paraId="3F1C7ADE" w14:textId="75E67E48" w:rsidR="007F0B77" w:rsidRPr="00DA216D" w:rsidRDefault="007F0B77" w:rsidP="00B17B80">
      <w:pPr>
        <w:jc w:val="center"/>
        <w:rPr>
          <w:rFonts w:ascii="Arial" w:hAnsi="Arial" w:cs="Arial"/>
          <w:sz w:val="30"/>
          <w:szCs w:val="30"/>
        </w:rPr>
      </w:pPr>
      <w:r w:rsidRPr="00DA216D">
        <w:rPr>
          <w:rFonts w:ascii="Arial" w:hAnsi="Arial" w:cs="Arial"/>
          <w:sz w:val="30"/>
          <w:szCs w:val="30"/>
        </w:rPr>
        <w:t>To register for this webinar</w:t>
      </w:r>
    </w:p>
    <w:p w14:paraId="2AACFE6E" w14:textId="3B21AE9D" w:rsidR="003F1F1F" w:rsidRPr="00DA216D" w:rsidRDefault="005125F7" w:rsidP="00670041">
      <w:pPr>
        <w:jc w:val="center"/>
        <w:rPr>
          <w:rFonts w:ascii="Arial" w:hAnsi="Arial" w:cs="Arial"/>
          <w:color w:val="121212"/>
          <w:sz w:val="28"/>
          <w:szCs w:val="28"/>
          <w:shd w:val="clear" w:color="auto" w:fill="F7F7F7"/>
        </w:rPr>
      </w:pPr>
      <w:r w:rsidRPr="00DA216D">
        <w:rPr>
          <w:rFonts w:ascii="Arial" w:eastAsia="Times New Roman" w:hAnsi="Arial" w:cs="Arial"/>
          <w:sz w:val="30"/>
          <w:szCs w:val="30"/>
        </w:rPr>
        <w:t xml:space="preserve">Go </w:t>
      </w:r>
      <w:r w:rsidR="004C3C2D" w:rsidRPr="00DA216D">
        <w:rPr>
          <w:rFonts w:ascii="Arial" w:eastAsia="Times New Roman" w:hAnsi="Arial" w:cs="Arial"/>
          <w:sz w:val="30"/>
          <w:szCs w:val="30"/>
        </w:rPr>
        <w:t xml:space="preserve">to </w:t>
      </w:r>
      <w:r w:rsidR="00670041" w:rsidRPr="00DA216D">
        <w:rPr>
          <w:rFonts w:ascii="Arial" w:eastAsia="Times New Roman" w:hAnsi="Arial" w:cs="Arial"/>
          <w:sz w:val="30"/>
          <w:szCs w:val="30"/>
        </w:rPr>
        <w:t xml:space="preserve"> </w:t>
      </w:r>
      <w:hyperlink r:id="rId6" w:history="1">
        <w:r w:rsidR="00670041" w:rsidRPr="00DA216D">
          <w:rPr>
            <w:rStyle w:val="Hyperlink"/>
            <w:rFonts w:ascii="Arial" w:hAnsi="Arial" w:cs="Arial"/>
            <w:sz w:val="28"/>
            <w:szCs w:val="28"/>
            <w:shd w:val="clear" w:color="auto" w:fill="F7F7F7"/>
          </w:rPr>
          <w:t>https://meetny.webex.com/weblink/register/rc9e20cee167bd7176f58abcf18d5ec1e</w:t>
        </w:r>
      </w:hyperlink>
      <w:r w:rsidR="00670041" w:rsidRPr="00DA216D">
        <w:rPr>
          <w:rFonts w:ascii="Arial" w:hAnsi="Arial" w:cs="Arial"/>
          <w:color w:val="121212"/>
          <w:sz w:val="28"/>
          <w:szCs w:val="28"/>
          <w:shd w:val="clear" w:color="auto" w:fill="F7F7F7"/>
        </w:rPr>
        <w:t xml:space="preserve"> </w:t>
      </w:r>
    </w:p>
    <w:p w14:paraId="7C9C293A" w14:textId="42E5DF02" w:rsidR="00CB42DE" w:rsidRDefault="00670041" w:rsidP="00CB42DE">
      <w:pPr>
        <w:jc w:val="center"/>
        <w:rPr>
          <w:rFonts w:ascii="Arial" w:eastAsia="Times New Roman" w:hAnsi="Arial" w:cs="Arial"/>
          <w:sz w:val="24"/>
          <w:szCs w:val="24"/>
        </w:rPr>
      </w:pPr>
      <w:r>
        <w:rPr>
          <w:noProof/>
        </w:rPr>
        <w:drawing>
          <wp:inline distT="0" distB="0" distL="0" distR="0" wp14:anchorId="0A3DF449" wp14:editId="499FE22C">
            <wp:extent cx="494796" cy="4997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2564" t="17622" r="10456" b="60562"/>
                    <a:stretch/>
                  </pic:blipFill>
                  <pic:spPr bwMode="auto">
                    <a:xfrm flipV="1">
                      <a:off x="0" y="0"/>
                      <a:ext cx="504811" cy="509845"/>
                    </a:xfrm>
                    <a:prstGeom prst="rect">
                      <a:avLst/>
                    </a:prstGeom>
                    <a:ln>
                      <a:noFill/>
                    </a:ln>
                    <a:extLst>
                      <a:ext uri="{53640926-AAD7-44D8-BBD7-CCE9431645EC}">
                        <a14:shadowObscured xmlns:a14="http://schemas.microsoft.com/office/drawing/2010/main"/>
                      </a:ext>
                    </a:extLst>
                  </pic:spPr>
                </pic:pic>
              </a:graphicData>
            </a:graphic>
          </wp:inline>
        </w:drawing>
      </w:r>
    </w:p>
    <w:p w14:paraId="07A92EE4" w14:textId="77777777" w:rsidR="003D3170" w:rsidRPr="00CB42DE" w:rsidRDefault="003D3170" w:rsidP="00CB42DE">
      <w:pPr>
        <w:jc w:val="center"/>
        <w:rPr>
          <w:rFonts w:ascii="Arial" w:eastAsia="Times New Roman" w:hAnsi="Arial" w:cs="Arial"/>
          <w:sz w:val="24"/>
          <w:szCs w:val="24"/>
        </w:rPr>
      </w:pPr>
    </w:p>
    <w:p w14:paraId="22D662F5" w14:textId="69A63F61" w:rsidR="00623A91" w:rsidRDefault="007F0B77" w:rsidP="00CB42DE">
      <w:pPr>
        <w:jc w:val="center"/>
        <w:rPr>
          <w:rFonts w:ascii="Arial" w:hAnsi="Arial" w:cs="Arial"/>
          <w:sz w:val="24"/>
          <w:szCs w:val="24"/>
        </w:rPr>
      </w:pPr>
      <w:r w:rsidRPr="00DA216D">
        <w:rPr>
          <w:rFonts w:ascii="Arial" w:hAnsi="Arial" w:cs="Arial"/>
          <w:sz w:val="24"/>
          <w:szCs w:val="24"/>
        </w:rPr>
        <w:t xml:space="preserve">You will receive a confirmation email with instructions for joining the session. This session will be recorded and made available on the WellNYS Everyday website. </w:t>
      </w:r>
    </w:p>
    <w:p w14:paraId="29DA6EC4" w14:textId="77777777" w:rsidR="00CB42DE" w:rsidRPr="00CB42DE" w:rsidRDefault="00CB42DE" w:rsidP="00CB42DE">
      <w:pPr>
        <w:jc w:val="center"/>
        <w:rPr>
          <w:rFonts w:ascii="Arial" w:hAnsi="Arial" w:cs="Arial"/>
          <w:sz w:val="24"/>
          <w:szCs w:val="24"/>
        </w:rPr>
      </w:pPr>
    </w:p>
    <w:p w14:paraId="3FC3B744" w14:textId="32953D8F" w:rsidR="007F0B77" w:rsidRPr="00623A91" w:rsidRDefault="007F0B77" w:rsidP="00623A91">
      <w:pPr>
        <w:pStyle w:val="NormalWeb"/>
        <w:spacing w:before="0" w:beforeAutospacing="0" w:after="0" w:afterAutospacing="0"/>
        <w:rPr>
          <w:sz w:val="12"/>
          <w:szCs w:val="12"/>
        </w:rPr>
      </w:pPr>
      <w:r w:rsidRPr="0079264B">
        <w:rPr>
          <w:rFonts w:ascii="Arial" w:eastAsia="Calibri" w:hAnsi="Arial" w:cstheme="minorBidi"/>
          <w:color w:val="000000"/>
          <w:kern w:val="24"/>
          <w:sz w:val="12"/>
          <w:szCs w:val="12"/>
        </w:rPr>
        <w:t>Work-Life Services (WLS) Programs are joint labor-management programs that benefit New York State employees by enhancing employee wellbeing, increasing productivity, and improving morale in the workplace. The WLS programs include the Employee Assistance Program, Network Child Care Centers, and DIRECTIONS: Pre-Retirement Planning. The WLS programs are funded through the collective bargaining agreements between the State of New York and the public employee unions:</w:t>
      </w:r>
      <w:r w:rsidRPr="0079264B">
        <w:rPr>
          <w:rFonts w:ascii="Arial" w:eastAsia="Calibri" w:hAnsi="Arial" w:cstheme="minorBidi"/>
          <w:b/>
          <w:bCs/>
          <w:color w:val="000000"/>
          <w:kern w:val="24"/>
          <w:sz w:val="12"/>
          <w:szCs w:val="12"/>
        </w:rPr>
        <w:t> </w:t>
      </w:r>
      <w:r w:rsidRPr="0079264B">
        <w:rPr>
          <w:rFonts w:ascii="Arial" w:eastAsia="Calibri" w:hAnsi="Arial" w:cstheme="minorBidi"/>
          <w:color w:val="000000"/>
          <w:kern w:val="24"/>
          <w:sz w:val="12"/>
          <w:szCs w:val="12"/>
        </w:rPr>
        <w:t>CSEA, PEF, UUP, NYSCOPBA, GSEU, Council 82, and DC-37 and PNANYS. The Office of Employee Relations contributes on behalf of management/confidential employees.</w:t>
      </w:r>
    </w:p>
    <w:sectPr w:rsidR="007F0B77" w:rsidRPr="00623A91" w:rsidSect="00623A91">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47"/>
    <w:rsid w:val="00000263"/>
    <w:rsid w:val="00054AEA"/>
    <w:rsid w:val="000C6DC5"/>
    <w:rsid w:val="0013521C"/>
    <w:rsid w:val="00141AB9"/>
    <w:rsid w:val="001566E4"/>
    <w:rsid w:val="00166E64"/>
    <w:rsid w:val="001833BE"/>
    <w:rsid w:val="00205F0F"/>
    <w:rsid w:val="00342906"/>
    <w:rsid w:val="003927EF"/>
    <w:rsid w:val="003D3170"/>
    <w:rsid w:val="003F1F1F"/>
    <w:rsid w:val="00416F5A"/>
    <w:rsid w:val="004B7D99"/>
    <w:rsid w:val="004C3C2D"/>
    <w:rsid w:val="0050251E"/>
    <w:rsid w:val="005125F7"/>
    <w:rsid w:val="00566C56"/>
    <w:rsid w:val="00623A91"/>
    <w:rsid w:val="00654023"/>
    <w:rsid w:val="00670041"/>
    <w:rsid w:val="006E7A47"/>
    <w:rsid w:val="00770C67"/>
    <w:rsid w:val="007A40F8"/>
    <w:rsid w:val="007F0B77"/>
    <w:rsid w:val="00833FB2"/>
    <w:rsid w:val="008571C2"/>
    <w:rsid w:val="008944B0"/>
    <w:rsid w:val="00896760"/>
    <w:rsid w:val="008E126E"/>
    <w:rsid w:val="00951FAF"/>
    <w:rsid w:val="00A0468D"/>
    <w:rsid w:val="00AD25F9"/>
    <w:rsid w:val="00B17B80"/>
    <w:rsid w:val="00B82409"/>
    <w:rsid w:val="00C136FB"/>
    <w:rsid w:val="00C70B79"/>
    <w:rsid w:val="00CB42DE"/>
    <w:rsid w:val="00CD0682"/>
    <w:rsid w:val="00D131C0"/>
    <w:rsid w:val="00D17333"/>
    <w:rsid w:val="00D76E8E"/>
    <w:rsid w:val="00DA216D"/>
    <w:rsid w:val="00DB0480"/>
    <w:rsid w:val="00DD3D58"/>
    <w:rsid w:val="00E450A0"/>
    <w:rsid w:val="00F8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3AEA"/>
  <w15:chartTrackingRefBased/>
  <w15:docId w15:val="{5176A285-A184-453D-B9EB-69ABE6C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47"/>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B7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31C0"/>
    <w:rPr>
      <w:color w:val="0000FF"/>
      <w:u w:val="single"/>
    </w:rPr>
  </w:style>
  <w:style w:type="character" w:styleId="UnresolvedMention">
    <w:name w:val="Unresolved Mention"/>
    <w:basedOn w:val="DefaultParagraphFont"/>
    <w:uiPriority w:val="99"/>
    <w:semiHidden/>
    <w:unhideWhenUsed/>
    <w:rsid w:val="0067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ny.webex.com/weblink/register/rc9e20cee167bd7176f58abcf18d5ec1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Carignan-Everts, Linda (EAP)</dc:creator>
  <cp:keywords/>
  <dc:description/>
  <cp:lastModifiedBy>Carignan-Everts, Linda (EAP)</cp:lastModifiedBy>
  <cp:revision>2</cp:revision>
  <cp:lastPrinted>2023-02-06T19:50:00Z</cp:lastPrinted>
  <dcterms:created xsi:type="dcterms:W3CDTF">2023-02-09T19:01:00Z</dcterms:created>
  <dcterms:modified xsi:type="dcterms:W3CDTF">2023-02-09T19:01:00Z</dcterms:modified>
</cp:coreProperties>
</file>