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5C" w:rsidRPr="00407CB3" w:rsidRDefault="00097DD7" w:rsidP="00833699">
      <w:pPr>
        <w:spacing w:after="0" w:line="240" w:lineRule="auto"/>
        <w:jc w:val="center"/>
        <w:rPr>
          <w:rFonts w:cs="Times New Roman"/>
          <w:b/>
          <w:sz w:val="22"/>
          <w:szCs w:val="22"/>
        </w:rPr>
      </w:pPr>
      <w:r w:rsidRPr="00407CB3">
        <w:rPr>
          <w:rFonts w:cs="Times New Roman"/>
          <w:b/>
          <w:sz w:val="22"/>
          <w:szCs w:val="22"/>
        </w:rPr>
        <w:t>Classroom Observation</w:t>
      </w:r>
      <w:r w:rsidR="00407CB3" w:rsidRPr="00407CB3">
        <w:rPr>
          <w:rFonts w:cs="Times New Roman"/>
          <w:b/>
          <w:sz w:val="22"/>
          <w:szCs w:val="22"/>
        </w:rPr>
        <w:t xml:space="preserve"> Procedures and Criteria</w:t>
      </w:r>
      <w:r w:rsidR="00702ABB" w:rsidRPr="00407CB3">
        <w:rPr>
          <w:rFonts w:cs="Times New Roman"/>
          <w:b/>
          <w:sz w:val="22"/>
          <w:szCs w:val="22"/>
        </w:rPr>
        <w:t xml:space="preserve"> </w:t>
      </w:r>
    </w:p>
    <w:p w:rsidR="00833699" w:rsidRPr="00407CB3" w:rsidRDefault="00A73D5C" w:rsidP="00833699">
      <w:pPr>
        <w:spacing w:after="0" w:line="240" w:lineRule="auto"/>
        <w:jc w:val="center"/>
        <w:rPr>
          <w:rFonts w:cs="Times New Roman"/>
          <w:b/>
          <w:sz w:val="22"/>
          <w:szCs w:val="22"/>
        </w:rPr>
      </w:pPr>
      <w:r w:rsidRPr="00407CB3">
        <w:rPr>
          <w:rFonts w:cs="Times New Roman"/>
          <w:b/>
          <w:sz w:val="22"/>
          <w:szCs w:val="22"/>
        </w:rPr>
        <w:t>for Term Renewal, Continuing Appointment, and Promotion</w:t>
      </w:r>
      <w:r w:rsidR="00407CB3" w:rsidRPr="00407CB3">
        <w:rPr>
          <w:rFonts w:cs="Times New Roman"/>
          <w:b/>
          <w:sz w:val="22"/>
          <w:szCs w:val="22"/>
        </w:rPr>
        <w:t xml:space="preserve"> </w:t>
      </w:r>
      <w:r w:rsidR="00407CB3" w:rsidRPr="00407CB3">
        <w:rPr>
          <w:rFonts w:cs="Times New Roman"/>
          <w:b/>
          <w:sz w:val="22"/>
          <w:szCs w:val="22"/>
        </w:rPr>
        <w:t>Candidates</w:t>
      </w:r>
    </w:p>
    <w:p w:rsidR="001F7C94" w:rsidRPr="001F7C94" w:rsidRDefault="001F7C94" w:rsidP="001F7C94">
      <w:pPr>
        <w:spacing w:before="60"/>
        <w:jc w:val="center"/>
        <w:rPr>
          <w:sz w:val="20"/>
          <w:szCs w:val="22"/>
        </w:rPr>
      </w:pPr>
      <w:r w:rsidRPr="001F7C94">
        <w:rPr>
          <w:sz w:val="20"/>
          <w:szCs w:val="22"/>
        </w:rPr>
        <w:t>(</w:t>
      </w:r>
      <w:r w:rsidRPr="001F7C94">
        <w:rPr>
          <w:sz w:val="20"/>
          <w:szCs w:val="22"/>
        </w:rPr>
        <w:t>Adopted by College Senate: November 14, 2006</w:t>
      </w:r>
      <w:r w:rsidRPr="001F7C94">
        <w:rPr>
          <w:sz w:val="20"/>
          <w:szCs w:val="22"/>
        </w:rPr>
        <w:t>)</w:t>
      </w:r>
    </w:p>
    <w:p w:rsidR="00833699" w:rsidRPr="00407CB3" w:rsidRDefault="00833699" w:rsidP="001F7C94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p w:rsidR="00833699" w:rsidRPr="00407CB3" w:rsidRDefault="001F7C94" w:rsidP="00097DD7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 use w</w:t>
      </w:r>
      <w:r w:rsidR="00702ABB" w:rsidRPr="00407CB3">
        <w:rPr>
          <w:rFonts w:cs="Times New Roman"/>
          <w:sz w:val="22"/>
          <w:szCs w:val="22"/>
        </w:rPr>
        <w:t>hen a faculty member is being considered for a term renewal, continuing appointment, or promotion</w:t>
      </w:r>
      <w:r w:rsidR="00407CB3" w:rsidRPr="00407CB3">
        <w:rPr>
          <w:rFonts w:cs="Times New Roman"/>
          <w:sz w:val="22"/>
          <w:szCs w:val="22"/>
        </w:rPr>
        <w:t>.</w:t>
      </w:r>
    </w:p>
    <w:p w:rsidR="00407CB3" w:rsidRPr="00407CB3" w:rsidRDefault="00407CB3" w:rsidP="00097DD7">
      <w:pPr>
        <w:spacing w:after="0" w:line="240" w:lineRule="auto"/>
        <w:rPr>
          <w:rFonts w:cs="Times New Roman"/>
          <w:sz w:val="22"/>
          <w:szCs w:val="22"/>
        </w:rPr>
      </w:pPr>
    </w:p>
    <w:p w:rsidR="00407CB3" w:rsidRPr="00407CB3" w:rsidRDefault="00407CB3" w:rsidP="00407CB3">
      <w:pPr>
        <w:rPr>
          <w:b/>
          <w:sz w:val="22"/>
          <w:szCs w:val="22"/>
        </w:rPr>
      </w:pPr>
      <w:r w:rsidRPr="00407CB3">
        <w:rPr>
          <w:b/>
          <w:sz w:val="22"/>
          <w:szCs w:val="22"/>
        </w:rPr>
        <w:t>Procedures for Classroom Observations: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>Classroom observations of teaching shall be conducted during each review cycle by a minimum of two members of the department or school, at least one of whom is a member of the Personnel Committee of the Department or School of the observed faculty member, and by the Chair of the Department or the Dean of the School.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>A second classroom observation by the same observer shall take place if requested by either the observer or the observed faculty member.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>Faculty members who are being observed have the option of requesting an additional classroom observation from a department member or another faculty member of their own choosing.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>Each observation shall be preceded by examination of syllabi and pertinent instructional materials provided by the faculty member to be observed and/or a pre-observation conference with the faculty member.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>Each observer shall provide written feedback on each classroom observation to the faculty member observed and the departmental or school Personnel Committee. A post-observation conference may take place in addition to the written feedback given to the faculty member.</w:t>
      </w:r>
    </w:p>
    <w:p w:rsidR="00407CB3" w:rsidRPr="00407CB3" w:rsidRDefault="00407CB3" w:rsidP="00407CB3">
      <w:pPr>
        <w:pStyle w:val="ListParagraph"/>
        <w:numPr>
          <w:ilvl w:val="0"/>
          <w:numId w:val="12"/>
        </w:numPr>
        <w:spacing w:before="60" w:after="0" w:line="240" w:lineRule="auto"/>
        <w:rPr>
          <w:sz w:val="22"/>
          <w:szCs w:val="22"/>
        </w:rPr>
      </w:pPr>
      <w:r w:rsidRPr="00407CB3">
        <w:rPr>
          <w:sz w:val="22"/>
          <w:szCs w:val="22"/>
        </w:rPr>
        <w:t xml:space="preserve">Written feedback from classroom observations provides evidence to be considered in the preparation of official evaluation documents such as </w:t>
      </w:r>
      <w:r w:rsidR="001F7C94">
        <w:rPr>
          <w:sz w:val="22"/>
          <w:szCs w:val="22"/>
        </w:rPr>
        <w:t>Personnel Evaluation Report (PER) Form</w:t>
      </w:r>
      <w:r w:rsidRPr="00407CB3">
        <w:rPr>
          <w:sz w:val="22"/>
          <w:szCs w:val="22"/>
        </w:rPr>
        <w:t xml:space="preserve"> narratives.</w:t>
      </w:r>
    </w:p>
    <w:p w:rsidR="00407CB3" w:rsidRPr="00407CB3" w:rsidRDefault="00407CB3" w:rsidP="00407CB3">
      <w:pPr>
        <w:ind w:left="360"/>
        <w:rPr>
          <w:b/>
          <w:sz w:val="22"/>
          <w:szCs w:val="22"/>
        </w:rPr>
      </w:pPr>
    </w:p>
    <w:p w:rsidR="00407CB3" w:rsidRPr="00407CB3" w:rsidRDefault="00407CB3" w:rsidP="001F7C94">
      <w:pPr>
        <w:rPr>
          <w:sz w:val="22"/>
          <w:szCs w:val="22"/>
        </w:rPr>
      </w:pPr>
      <w:r w:rsidRPr="00407CB3">
        <w:rPr>
          <w:b/>
          <w:sz w:val="22"/>
          <w:szCs w:val="22"/>
        </w:rPr>
        <w:t>Suggested Criteria for Classroom Observations</w:t>
      </w:r>
    </w:p>
    <w:p w:rsidR="00407CB3" w:rsidRPr="00407CB3" w:rsidRDefault="00407CB3" w:rsidP="001F7C94">
      <w:pPr>
        <w:numPr>
          <w:ilvl w:val="0"/>
          <w:numId w:val="10"/>
        </w:numPr>
        <w:tabs>
          <w:tab w:val="clear" w:pos="1080"/>
          <w:tab w:val="num" w:pos="706"/>
          <w:tab w:val="num" w:pos="1800"/>
        </w:tabs>
        <w:spacing w:before="60" w:after="0" w:line="240" w:lineRule="auto"/>
        <w:ind w:left="713"/>
        <w:rPr>
          <w:sz w:val="22"/>
          <w:szCs w:val="22"/>
        </w:rPr>
      </w:pPr>
      <w:r w:rsidRPr="00407CB3">
        <w:rPr>
          <w:sz w:val="22"/>
          <w:szCs w:val="22"/>
        </w:rPr>
        <w:t>Context of the class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Class prefix and title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Number of students enrolled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Number of students present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Day and hour of class meeting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Type of class (e.g. satisfying core requirement, required in the major, requirement related to the major, elective, studio, laboratory, etc.)</w:t>
      </w:r>
    </w:p>
    <w:p w:rsidR="00407CB3" w:rsidRPr="00407CB3" w:rsidRDefault="00407CB3" w:rsidP="001F7C94">
      <w:pPr>
        <w:numPr>
          <w:ilvl w:val="0"/>
          <w:numId w:val="10"/>
        </w:numPr>
        <w:tabs>
          <w:tab w:val="clear" w:pos="1080"/>
          <w:tab w:val="num" w:pos="706"/>
          <w:tab w:val="num" w:pos="1800"/>
        </w:tabs>
        <w:spacing w:before="60" w:after="0" w:line="240" w:lineRule="auto"/>
        <w:ind w:left="713"/>
        <w:rPr>
          <w:sz w:val="22"/>
          <w:szCs w:val="22"/>
        </w:rPr>
      </w:pPr>
      <w:r w:rsidRPr="00407CB3">
        <w:rPr>
          <w:sz w:val="22"/>
          <w:szCs w:val="22"/>
        </w:rPr>
        <w:t>Intellectual rigor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Appropriateness of course content, readings, and instructional materials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Clear presentation of materials to stimulate understanding</w:t>
      </w:r>
    </w:p>
    <w:p w:rsidR="00407CB3" w:rsidRPr="00407CB3" w:rsidRDefault="00407CB3" w:rsidP="001F7C94">
      <w:pPr>
        <w:numPr>
          <w:ilvl w:val="0"/>
          <w:numId w:val="10"/>
        </w:numPr>
        <w:tabs>
          <w:tab w:val="clear" w:pos="1080"/>
          <w:tab w:val="num" w:pos="706"/>
          <w:tab w:val="num" w:pos="1800"/>
        </w:tabs>
        <w:spacing w:before="60" w:after="0" w:line="240" w:lineRule="auto"/>
        <w:ind w:left="713"/>
        <w:rPr>
          <w:sz w:val="22"/>
          <w:szCs w:val="22"/>
        </w:rPr>
      </w:pPr>
      <w:r w:rsidRPr="00407CB3">
        <w:rPr>
          <w:sz w:val="22"/>
          <w:szCs w:val="22"/>
        </w:rPr>
        <w:t>Mastery of subject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Appropriate choice of research, topics, and/or findings in the field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Currency in the field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 xml:space="preserve">Incorporating the faculty member’s own research into teaching (as appropriate) </w:t>
      </w:r>
    </w:p>
    <w:p w:rsidR="00407CB3" w:rsidRPr="00407CB3" w:rsidRDefault="00407CB3" w:rsidP="001F7C94">
      <w:pPr>
        <w:numPr>
          <w:ilvl w:val="0"/>
          <w:numId w:val="10"/>
        </w:numPr>
        <w:tabs>
          <w:tab w:val="clear" w:pos="1080"/>
          <w:tab w:val="num" w:pos="706"/>
          <w:tab w:val="num" w:pos="1800"/>
        </w:tabs>
        <w:spacing w:before="60" w:after="0" w:line="240" w:lineRule="auto"/>
        <w:ind w:left="713"/>
        <w:rPr>
          <w:sz w:val="22"/>
          <w:szCs w:val="22"/>
        </w:rPr>
      </w:pPr>
      <w:r w:rsidRPr="00407CB3">
        <w:rPr>
          <w:sz w:val="22"/>
          <w:szCs w:val="22"/>
        </w:rPr>
        <w:t>Careful preparation and clear organization of classroom activities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Effective use of class time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Encouragement of critical thinking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Appropriate response to students’ questions and comments</w:t>
      </w:r>
    </w:p>
    <w:p w:rsidR="00407CB3" w:rsidRPr="00407CB3" w:rsidRDefault="00407CB3" w:rsidP="001F7C94">
      <w:pPr>
        <w:numPr>
          <w:ilvl w:val="0"/>
          <w:numId w:val="10"/>
        </w:numPr>
        <w:tabs>
          <w:tab w:val="clear" w:pos="1080"/>
          <w:tab w:val="num" w:pos="706"/>
          <w:tab w:val="num" w:pos="1800"/>
        </w:tabs>
        <w:spacing w:before="60" w:after="0" w:line="240" w:lineRule="auto"/>
        <w:ind w:left="713"/>
        <w:rPr>
          <w:sz w:val="22"/>
          <w:szCs w:val="22"/>
        </w:rPr>
      </w:pPr>
      <w:r w:rsidRPr="00407CB3">
        <w:rPr>
          <w:sz w:val="22"/>
          <w:szCs w:val="22"/>
        </w:rPr>
        <w:t>Clear and effective communication with students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Ability to arouse student interest and curiosity</w:t>
      </w:r>
    </w:p>
    <w:p w:rsidR="00407CB3" w:rsidRPr="00407CB3" w:rsidRDefault="00407CB3" w:rsidP="001F7C94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sz w:val="22"/>
          <w:szCs w:val="22"/>
        </w:rPr>
      </w:pPr>
      <w:r w:rsidRPr="00407CB3">
        <w:rPr>
          <w:sz w:val="22"/>
          <w:szCs w:val="22"/>
        </w:rPr>
        <w:t>Clear explanation of important ideas</w:t>
      </w:r>
    </w:p>
    <w:p w:rsidR="00407CB3" w:rsidRPr="001F7C94" w:rsidRDefault="00407CB3" w:rsidP="00FE237E">
      <w:pPr>
        <w:numPr>
          <w:ilvl w:val="0"/>
          <w:numId w:val="11"/>
        </w:numPr>
        <w:tabs>
          <w:tab w:val="clear" w:pos="1440"/>
          <w:tab w:val="num" w:pos="1066"/>
        </w:tabs>
        <w:spacing w:after="0" w:line="240" w:lineRule="auto"/>
        <w:ind w:left="1066"/>
        <w:rPr>
          <w:rFonts w:cs="Times New Roman"/>
          <w:b/>
          <w:sz w:val="22"/>
          <w:szCs w:val="22"/>
        </w:rPr>
      </w:pPr>
      <w:r w:rsidRPr="001F7C94">
        <w:rPr>
          <w:sz w:val="22"/>
          <w:szCs w:val="22"/>
        </w:rPr>
        <w:t>Willingness to seek and respond to feedback from students</w:t>
      </w:r>
      <w:bookmarkStart w:id="0" w:name="_GoBack"/>
      <w:bookmarkEnd w:id="0"/>
    </w:p>
    <w:sectPr w:rsidR="00407CB3" w:rsidRPr="001F7C94" w:rsidSect="001F7C94">
      <w:footerReference w:type="first" r:id="rId7"/>
      <w:pgSz w:w="12240" w:h="15840" w:code="1"/>
      <w:pgMar w:top="144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F1" w:rsidRDefault="001A10F1" w:rsidP="002D40E6">
      <w:pPr>
        <w:spacing w:after="0" w:line="240" w:lineRule="auto"/>
      </w:pPr>
      <w:r>
        <w:separator/>
      </w:r>
    </w:p>
  </w:endnote>
  <w:endnote w:type="continuationSeparator" w:id="0">
    <w:p w:rsidR="001A10F1" w:rsidRDefault="001A10F1" w:rsidP="002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E6" w:rsidRPr="002D40E6" w:rsidRDefault="00A73D5C">
    <w:pPr>
      <w:pStyle w:val="Footer"/>
      <w:rPr>
        <w:sz w:val="20"/>
      </w:rPr>
    </w:pPr>
    <w:r>
      <w:rPr>
        <w:sz w:val="20"/>
      </w:rPr>
      <w:t>November 9</w:t>
    </w:r>
    <w:r w:rsidR="002D40E6" w:rsidRPr="002D40E6">
      <w:rPr>
        <w:sz w:val="20"/>
      </w:rPr>
      <w:t>, 2016</w:t>
    </w:r>
    <w:r>
      <w:rPr>
        <w:sz w:val="20"/>
      </w:rPr>
      <w:tab/>
    </w:r>
    <w:r>
      <w:rPr>
        <w:sz w:val="20"/>
      </w:rPr>
      <w:tab/>
    </w:r>
    <w:r w:rsidRPr="00A73D5C">
      <w:rPr>
        <w:sz w:val="20"/>
      </w:rPr>
      <w:t>SUNY Geneseo</w:t>
    </w:r>
    <w:r>
      <w:rPr>
        <w:sz w:val="20"/>
      </w:rPr>
      <w:t xml:space="preserve"> ~ Office of the Provost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F1" w:rsidRDefault="001A10F1" w:rsidP="002D40E6">
      <w:pPr>
        <w:spacing w:after="0" w:line="240" w:lineRule="auto"/>
      </w:pPr>
      <w:r>
        <w:separator/>
      </w:r>
    </w:p>
  </w:footnote>
  <w:footnote w:type="continuationSeparator" w:id="0">
    <w:p w:rsidR="001A10F1" w:rsidRDefault="001A10F1" w:rsidP="002D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CFE"/>
    <w:multiLevelType w:val="hybridMultilevel"/>
    <w:tmpl w:val="37D0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2349"/>
    <w:multiLevelType w:val="hybridMultilevel"/>
    <w:tmpl w:val="AC3CE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A2"/>
    <w:multiLevelType w:val="hybridMultilevel"/>
    <w:tmpl w:val="84DA38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F224BA"/>
    <w:multiLevelType w:val="hybridMultilevel"/>
    <w:tmpl w:val="73B091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746B45"/>
    <w:multiLevelType w:val="hybridMultilevel"/>
    <w:tmpl w:val="345A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705BD"/>
    <w:multiLevelType w:val="hybridMultilevel"/>
    <w:tmpl w:val="A4FE0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D2AEE"/>
    <w:multiLevelType w:val="hybridMultilevel"/>
    <w:tmpl w:val="704E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5E90"/>
    <w:multiLevelType w:val="hybridMultilevel"/>
    <w:tmpl w:val="E77A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51D53"/>
    <w:multiLevelType w:val="hybridMultilevel"/>
    <w:tmpl w:val="7548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B59DB"/>
    <w:multiLevelType w:val="hybridMultilevel"/>
    <w:tmpl w:val="FCA4D4B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5BF03C1"/>
    <w:multiLevelType w:val="hybridMultilevel"/>
    <w:tmpl w:val="874A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3B5"/>
    <w:multiLevelType w:val="hybridMultilevel"/>
    <w:tmpl w:val="74A8C6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99"/>
    <w:rsid w:val="000506A1"/>
    <w:rsid w:val="0007200A"/>
    <w:rsid w:val="00097DD7"/>
    <w:rsid w:val="001945FA"/>
    <w:rsid w:val="001A10F1"/>
    <w:rsid w:val="001D4858"/>
    <w:rsid w:val="001F7C94"/>
    <w:rsid w:val="002A5915"/>
    <w:rsid w:val="002D40E6"/>
    <w:rsid w:val="00407CB3"/>
    <w:rsid w:val="004A5902"/>
    <w:rsid w:val="00650464"/>
    <w:rsid w:val="006D5735"/>
    <w:rsid w:val="00702ABB"/>
    <w:rsid w:val="007759E3"/>
    <w:rsid w:val="00801200"/>
    <w:rsid w:val="00833699"/>
    <w:rsid w:val="00907EBC"/>
    <w:rsid w:val="009406CE"/>
    <w:rsid w:val="00967B30"/>
    <w:rsid w:val="009C3E14"/>
    <w:rsid w:val="00A73D5C"/>
    <w:rsid w:val="00B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2D50"/>
  <w15:chartTrackingRefBased/>
  <w15:docId w15:val="{F5E0E12B-78F5-49C4-8D94-5B7A342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0E6"/>
  </w:style>
  <w:style w:type="paragraph" w:styleId="Footer">
    <w:name w:val="footer"/>
    <w:basedOn w:val="Normal"/>
    <w:link w:val="FooterChar"/>
    <w:uiPriority w:val="99"/>
    <w:unhideWhenUsed/>
    <w:rsid w:val="002D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McIntyre</dc:creator>
  <cp:keywords/>
  <dc:description/>
  <cp:lastModifiedBy>Kathleen McIntyre</cp:lastModifiedBy>
  <cp:revision>3</cp:revision>
  <dcterms:created xsi:type="dcterms:W3CDTF">2016-11-09T21:46:00Z</dcterms:created>
  <dcterms:modified xsi:type="dcterms:W3CDTF">2016-11-09T21:54:00Z</dcterms:modified>
</cp:coreProperties>
</file>