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A0" w:rsidRDefault="00EE7065" w:rsidP="00C340A0">
      <w:r>
        <w:t xml:space="preserve">Pre- Hire/At </w:t>
      </w:r>
      <w:r w:rsidR="006A1DE6">
        <w:t>T</w:t>
      </w:r>
      <w:r>
        <w:t>ime of Offer</w:t>
      </w:r>
    </w:p>
    <w:p w:rsidR="00C340A0" w:rsidRDefault="004F3AE8" w:rsidP="00C340A0">
      <w:pPr>
        <w:pStyle w:val="ListParagraph"/>
        <w:numPr>
          <w:ilvl w:val="0"/>
          <w:numId w:val="1"/>
        </w:numPr>
      </w:pPr>
      <w:hyperlink r:id="rId5" w:history="1">
        <w:r w:rsidR="00C340A0" w:rsidRPr="009E2052">
          <w:rPr>
            <w:rStyle w:val="Hyperlink"/>
          </w:rPr>
          <w:t>Offer summary form</w:t>
        </w:r>
      </w:hyperlink>
      <w:r w:rsidR="00C340A0">
        <w:t xml:space="preserve"> may be used to solidify the details of the offer. It is not an official contract. </w:t>
      </w:r>
      <w:r>
        <w:t xml:space="preserve">Once an offer has been verbally accepted the Vice President’s office should complete the </w:t>
      </w:r>
      <w:r w:rsidRPr="004F3AE8">
        <w:rPr>
          <w:b/>
        </w:rPr>
        <w:t>Hiring Proposal</w:t>
      </w:r>
      <w:r>
        <w:t xml:space="preserve"> in the </w:t>
      </w:r>
      <w:hyperlink r:id="rId6" w:history="1">
        <w:r w:rsidRPr="004F3AE8">
          <w:rPr>
            <w:rStyle w:val="Hyperlink"/>
          </w:rPr>
          <w:t>OES</w:t>
        </w:r>
      </w:hyperlink>
      <w:r>
        <w:t xml:space="preserve">, if the employee was hired via a search. </w:t>
      </w:r>
      <w:bookmarkStart w:id="0" w:name="_GoBack"/>
      <w:bookmarkEnd w:id="0"/>
    </w:p>
    <w:p w:rsidR="000F2551" w:rsidRDefault="000F2551" w:rsidP="007A5C97">
      <w:pPr>
        <w:pStyle w:val="ListParagraph"/>
        <w:numPr>
          <w:ilvl w:val="0"/>
          <w:numId w:val="1"/>
        </w:numPr>
      </w:pPr>
      <w:r>
        <w:t xml:space="preserve">Pre-employment Background Investigation, all offers are contingent upon a successful background investigation, </w:t>
      </w:r>
      <w:r w:rsidR="00F008BB">
        <w:t xml:space="preserve">candidate completes </w:t>
      </w:r>
      <w:hyperlink r:id="rId7" w:history="1">
        <w:r w:rsidR="00F008BB" w:rsidRPr="00F008BB">
          <w:rPr>
            <w:rStyle w:val="Hyperlink"/>
          </w:rPr>
          <w:t>form</w:t>
        </w:r>
      </w:hyperlink>
      <w:r w:rsidR="00F008BB">
        <w:t xml:space="preserve"> and sends to HR for processing. </w:t>
      </w:r>
      <w:r>
        <w:t xml:space="preserve">   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 xml:space="preserve">Salary may not exceed the amount approved by </w:t>
      </w:r>
      <w:r w:rsidR="009F7B67">
        <w:t>cabinet.</w:t>
      </w:r>
      <w:r>
        <w:t xml:space="preserve">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>Start Date must be at the beginning of a payroll period</w:t>
      </w:r>
      <w:r w:rsidR="00CF4C1F">
        <w:t xml:space="preserve">, review the </w:t>
      </w:r>
      <w:hyperlink r:id="rId8" w:history="1">
        <w:r w:rsidR="00CF4C1F" w:rsidRPr="00CF4C1F">
          <w:rPr>
            <w:rStyle w:val="Hyperlink"/>
          </w:rPr>
          <w:t>Faculty and Staff Payroll Calendar of Deadlines</w:t>
        </w:r>
      </w:hyperlink>
      <w:r w:rsidR="00CF4C1F">
        <w:t xml:space="preserve">. </w:t>
      </w:r>
    </w:p>
    <w:p w:rsidR="009F7B67" w:rsidRDefault="009F7B67" w:rsidP="009F7B67">
      <w:pPr>
        <w:pStyle w:val="ListParagraph"/>
        <w:numPr>
          <w:ilvl w:val="0"/>
          <w:numId w:val="1"/>
        </w:numPr>
      </w:pPr>
      <w:r>
        <w:t>GER form and draft contract letter, must be received in Human Resources by paperwork deadline date</w:t>
      </w:r>
      <w:r w:rsidR="00783694">
        <w:t xml:space="preserve"> see</w:t>
      </w:r>
      <w:r>
        <w:t xml:space="preserve"> </w:t>
      </w:r>
      <w:hyperlink r:id="rId9" w:history="1">
        <w:r w:rsidRPr="00CF4C1F">
          <w:rPr>
            <w:rStyle w:val="Hyperlink"/>
          </w:rPr>
          <w:t>Faculty and Staff Payroll Calendar of Deadlines</w:t>
        </w:r>
      </w:hyperlink>
      <w:r>
        <w:t xml:space="preserve">. </w:t>
      </w:r>
    </w:p>
    <w:p w:rsidR="007F14BF" w:rsidRDefault="004F3AE8" w:rsidP="007A5C97">
      <w:pPr>
        <w:pStyle w:val="ListParagraph"/>
        <w:numPr>
          <w:ilvl w:val="0"/>
          <w:numId w:val="1"/>
        </w:numPr>
      </w:pPr>
      <w:hyperlink r:id="rId10" w:history="1">
        <w:r w:rsidR="007F14BF" w:rsidRPr="00CF4C1F">
          <w:rPr>
            <w:rStyle w:val="Hyperlink"/>
          </w:rPr>
          <w:t>LAG payroll</w:t>
        </w:r>
      </w:hyperlink>
      <w:r w:rsidR="007F14BF">
        <w:t>: Employees are paid every two weeks</w:t>
      </w:r>
      <w:r w:rsidR="00CF4C1F">
        <w:t>,</w:t>
      </w:r>
      <w:r w:rsidR="007F14BF">
        <w:t xml:space="preserve"> when they begin to receive checks.  Since, NYS pays two weeks after the payroll period ends, a new employee will receive their first paycheck approx. </w:t>
      </w:r>
      <w:r w:rsidR="00CF4C1F">
        <w:t>one</w:t>
      </w:r>
      <w:r w:rsidR="007F14BF">
        <w:t xml:space="preserve"> month after starting.   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 xml:space="preserve">Initial term – one year </w:t>
      </w:r>
      <w:r w:rsidR="0022620F">
        <w:t>(</w:t>
      </w:r>
      <w:r>
        <w:t>recommended</w:t>
      </w:r>
      <w:r w:rsidR="0022620F">
        <w:t>) up to three years (for most appointments)</w:t>
      </w:r>
      <w:r>
        <w:t>:</w:t>
      </w:r>
      <w:hyperlink r:id="rId11" w:history="1">
        <w:r w:rsidR="00CF4C1F" w:rsidRPr="0022620F">
          <w:rPr>
            <w:rStyle w:val="Hyperlink"/>
          </w:rPr>
          <w:t>Term appointments and relationship to notice dates</w:t>
        </w:r>
      </w:hyperlink>
      <w:r w:rsidR="0022620F">
        <w:t xml:space="preserve">. </w:t>
      </w:r>
    </w:p>
    <w:p w:rsidR="00613B98" w:rsidRDefault="00613B98" w:rsidP="00613B98">
      <w:pPr>
        <w:pStyle w:val="ListParagraph"/>
        <w:numPr>
          <w:ilvl w:val="0"/>
          <w:numId w:val="1"/>
        </w:numPr>
      </w:pPr>
      <w:r>
        <w:t>Sick/Vacation/Holiday accruals – are contract negotiated</w:t>
      </w:r>
      <w:r w:rsidR="00F008BB">
        <w:t xml:space="preserve">:  </w:t>
      </w:r>
      <w:hyperlink r:id="rId12" w:history="1">
        <w:r w:rsidR="00F008BB" w:rsidRPr="00F008BB">
          <w:rPr>
            <w:rStyle w:val="Hyperlink"/>
          </w:rPr>
          <w:t>UUP</w:t>
        </w:r>
        <w:r w:rsidR="00F008BB">
          <w:rPr>
            <w:rStyle w:val="Hyperlink"/>
          </w:rPr>
          <w:t>/MC</w:t>
        </w:r>
        <w:r w:rsidR="00F008BB" w:rsidRPr="00F008BB">
          <w:rPr>
            <w:rStyle w:val="Hyperlink"/>
          </w:rPr>
          <w:t xml:space="preserve"> overview</w:t>
        </w:r>
      </w:hyperlink>
      <w:r w:rsidR="00F008BB">
        <w:t xml:space="preserve">, </w:t>
      </w:r>
      <w:hyperlink r:id="rId13" w:history="1">
        <w:r w:rsidR="00F008BB" w:rsidRPr="00F008BB">
          <w:rPr>
            <w:rStyle w:val="Hyperlink"/>
          </w:rPr>
          <w:t>CSEA/PEF overview</w:t>
        </w:r>
      </w:hyperlink>
    </w:p>
    <w:p w:rsidR="0021133B" w:rsidRDefault="004F3AE8" w:rsidP="0021133B">
      <w:pPr>
        <w:pStyle w:val="ListParagraph"/>
        <w:numPr>
          <w:ilvl w:val="0"/>
          <w:numId w:val="1"/>
        </w:numPr>
      </w:pPr>
      <w:hyperlink r:id="rId14" w:history="1">
        <w:r w:rsidR="0021133B" w:rsidRPr="0021133B">
          <w:rPr>
            <w:rStyle w:val="Hyperlink"/>
          </w:rPr>
          <w:t>N</w:t>
        </w:r>
        <w:r w:rsidR="00613B98" w:rsidRPr="0021133B">
          <w:rPr>
            <w:rStyle w:val="Hyperlink"/>
          </w:rPr>
          <w:t>ew hire benefits and retirement info</w:t>
        </w:r>
      </w:hyperlink>
    </w:p>
    <w:p w:rsidR="00613B98" w:rsidRPr="006053B6" w:rsidRDefault="00613B98" w:rsidP="0021133B">
      <w:pPr>
        <w:pStyle w:val="ListParagraph"/>
        <w:numPr>
          <w:ilvl w:val="0"/>
          <w:numId w:val="1"/>
        </w:numPr>
      </w:pPr>
      <w:r w:rsidRPr="006053B6">
        <w:rPr>
          <w:rStyle w:val="Hyperlink"/>
          <w:color w:val="auto"/>
          <w:u w:val="none"/>
        </w:rPr>
        <w:t>Union Contract</w:t>
      </w:r>
      <w:r w:rsidR="006053B6">
        <w:rPr>
          <w:rStyle w:val="Hyperlink"/>
          <w:color w:val="auto"/>
          <w:u w:val="none"/>
        </w:rPr>
        <w:t>,</w:t>
      </w:r>
      <w:r w:rsidRPr="006053B6">
        <w:rPr>
          <w:rStyle w:val="Hyperlink"/>
          <w:color w:val="auto"/>
          <w:u w:val="none"/>
        </w:rPr>
        <w:t xml:space="preserve"> Dues</w:t>
      </w:r>
      <w:r w:rsidR="006053B6">
        <w:rPr>
          <w:rStyle w:val="Hyperlink"/>
          <w:color w:val="auto"/>
          <w:u w:val="none"/>
        </w:rPr>
        <w:t xml:space="preserve"> and Union provided benefits: employee should contact their individual bargaining unit for details.</w:t>
      </w:r>
    </w:p>
    <w:p w:rsidR="008A1EBB" w:rsidRDefault="008A1EBB" w:rsidP="008A1EBB">
      <w:pPr>
        <w:pStyle w:val="ListParagraph"/>
        <w:numPr>
          <w:ilvl w:val="0"/>
          <w:numId w:val="1"/>
        </w:numPr>
      </w:pPr>
      <w:r>
        <w:t xml:space="preserve">Moving expenses – </w:t>
      </w:r>
      <w:r w:rsidR="000F2551">
        <w:t xml:space="preserve">contact Administration and Finance x5606 </w:t>
      </w:r>
    </w:p>
    <w:p w:rsidR="008A1EBB" w:rsidRDefault="004F3AE8" w:rsidP="007A5C97">
      <w:pPr>
        <w:pStyle w:val="ListParagraph"/>
        <w:numPr>
          <w:ilvl w:val="0"/>
          <w:numId w:val="1"/>
        </w:numPr>
      </w:pPr>
      <w:hyperlink r:id="rId15" w:history="1">
        <w:r w:rsidR="008A1EBB" w:rsidRPr="00DF3E40">
          <w:rPr>
            <w:rStyle w:val="Hyperlink"/>
          </w:rPr>
          <w:t xml:space="preserve">Cell phone allowance </w:t>
        </w:r>
      </w:hyperlink>
      <w:r w:rsidR="008A1EBB">
        <w:t xml:space="preserve"> </w:t>
      </w:r>
    </w:p>
    <w:p w:rsidR="000F2551" w:rsidRDefault="000F2551" w:rsidP="007A5C97">
      <w:pPr>
        <w:pStyle w:val="ListParagraph"/>
        <w:numPr>
          <w:ilvl w:val="0"/>
          <w:numId w:val="1"/>
        </w:numPr>
      </w:pPr>
      <w:r>
        <w:t xml:space="preserve">Office Equipment and Furniture- contact Purchasing and Central Services x 5100 </w:t>
      </w:r>
    </w:p>
    <w:p w:rsidR="009F7B67" w:rsidRDefault="009F7B67" w:rsidP="007A5C97">
      <w:pPr>
        <w:pStyle w:val="ListParagraph"/>
        <w:numPr>
          <w:ilvl w:val="0"/>
          <w:numId w:val="1"/>
        </w:numPr>
      </w:pPr>
      <w:r>
        <w:t>Orientation- An orientation will take place with Human Resources.  A new hire packet is mailed to the employee with their contract letter.</w:t>
      </w:r>
      <w:r w:rsidR="007A5C97">
        <w:t xml:space="preserve">  The contract letter </w:t>
      </w:r>
      <w:r w:rsidR="009E2052">
        <w:t>requests that the</w:t>
      </w:r>
      <w:r>
        <w:t xml:space="preserve"> employee call Human Resources to schedule an orientation.</w:t>
      </w:r>
    </w:p>
    <w:p w:rsidR="009F7B67" w:rsidRDefault="009F7B67" w:rsidP="007A5C97">
      <w:pPr>
        <w:pStyle w:val="ListParagraph"/>
        <w:numPr>
          <w:ilvl w:val="0"/>
          <w:numId w:val="1"/>
        </w:numPr>
      </w:pPr>
      <w:r>
        <w:t xml:space="preserve">All new employees must report to Human Resources on the </w:t>
      </w:r>
      <w:r w:rsidRPr="009E2052">
        <w:rPr>
          <w:i/>
        </w:rPr>
        <w:t xml:space="preserve">first day </w:t>
      </w:r>
      <w:r>
        <w:t xml:space="preserve">of employment to complete an I-9, verification of eligibility of employment.  </w:t>
      </w:r>
    </w:p>
    <w:p w:rsidR="00C340A0" w:rsidRDefault="00C340A0" w:rsidP="00C340A0">
      <w:r>
        <w:t>Items to Complete Post Hire</w:t>
      </w:r>
    </w:p>
    <w:p w:rsidR="009F7B67" w:rsidRDefault="004F3AE8" w:rsidP="007A5C97">
      <w:pPr>
        <w:pStyle w:val="ListParagraph"/>
        <w:numPr>
          <w:ilvl w:val="0"/>
          <w:numId w:val="1"/>
        </w:numPr>
      </w:pPr>
      <w:hyperlink r:id="rId16" w:history="1">
        <w:r w:rsidR="009F7B67" w:rsidRPr="00BC3168">
          <w:rPr>
            <w:rStyle w:val="Hyperlink"/>
          </w:rPr>
          <w:t>Keys</w:t>
        </w:r>
        <w:r w:rsidR="00BC3168" w:rsidRPr="00BC3168">
          <w:rPr>
            <w:rStyle w:val="Hyperlink"/>
          </w:rPr>
          <w:t>/Access Control</w:t>
        </w:r>
      </w:hyperlink>
    </w:p>
    <w:p w:rsidR="009F7B67" w:rsidRDefault="004F3AE8" w:rsidP="007A5C97">
      <w:pPr>
        <w:pStyle w:val="ListParagraph"/>
        <w:numPr>
          <w:ilvl w:val="0"/>
          <w:numId w:val="1"/>
        </w:numPr>
      </w:pPr>
      <w:hyperlink r:id="rId17" w:history="1">
        <w:r w:rsidR="009F7B67" w:rsidRPr="00BC3168">
          <w:rPr>
            <w:rStyle w:val="Hyperlink"/>
          </w:rPr>
          <w:t>Signage</w:t>
        </w:r>
      </w:hyperlink>
    </w:p>
    <w:p w:rsidR="009F7B67" w:rsidRDefault="004F3AE8" w:rsidP="007A5C97">
      <w:pPr>
        <w:pStyle w:val="ListParagraph"/>
        <w:numPr>
          <w:ilvl w:val="0"/>
          <w:numId w:val="1"/>
        </w:numPr>
      </w:pPr>
      <w:hyperlink r:id="rId18" w:history="1">
        <w:r w:rsidR="009F7B67" w:rsidRPr="008A6DFC">
          <w:rPr>
            <w:rStyle w:val="Hyperlink"/>
          </w:rPr>
          <w:t>Business cards</w:t>
        </w:r>
        <w:r w:rsidR="008A6DFC" w:rsidRPr="008A6DFC">
          <w:rPr>
            <w:rStyle w:val="Hyperlink"/>
          </w:rPr>
          <w:t>/Letterhead/Envelopes</w:t>
        </w:r>
      </w:hyperlink>
      <w:r w:rsidR="008A6DFC">
        <w:t xml:space="preserve"> </w:t>
      </w:r>
    </w:p>
    <w:p w:rsidR="009F7B67" w:rsidRDefault="004F3AE8" w:rsidP="007A5C97">
      <w:pPr>
        <w:pStyle w:val="ListParagraph"/>
        <w:numPr>
          <w:ilvl w:val="0"/>
          <w:numId w:val="1"/>
        </w:numPr>
      </w:pPr>
      <w:hyperlink r:id="rId19" w:history="1">
        <w:r w:rsidR="009F7B67" w:rsidRPr="00BC3168">
          <w:rPr>
            <w:rStyle w:val="Hyperlink"/>
          </w:rPr>
          <w:t>Parking pass</w:t>
        </w:r>
      </w:hyperlink>
    </w:p>
    <w:p w:rsidR="009F7B67" w:rsidRDefault="004F3AE8" w:rsidP="007A5C97">
      <w:pPr>
        <w:pStyle w:val="ListParagraph"/>
        <w:numPr>
          <w:ilvl w:val="0"/>
          <w:numId w:val="1"/>
        </w:numPr>
      </w:pPr>
      <w:hyperlink r:id="rId20" w:history="1">
        <w:r w:rsidR="009F7B67" w:rsidRPr="00BC3168">
          <w:rPr>
            <w:rStyle w:val="Hyperlink"/>
          </w:rPr>
          <w:t>Faculty/Staff ID</w:t>
        </w:r>
      </w:hyperlink>
      <w:r w:rsidR="00BC3168">
        <w:t xml:space="preserve"> and </w:t>
      </w:r>
      <w:hyperlink r:id="rId21" w:history="1">
        <w:r w:rsidR="00BC3168" w:rsidRPr="00BC3168">
          <w:rPr>
            <w:rStyle w:val="Hyperlink"/>
          </w:rPr>
          <w:t>FAST Account</w:t>
        </w:r>
      </w:hyperlink>
    </w:p>
    <w:p w:rsidR="009F7B67" w:rsidRDefault="004F3AE8" w:rsidP="007A5C97">
      <w:pPr>
        <w:pStyle w:val="ListParagraph"/>
        <w:numPr>
          <w:ilvl w:val="0"/>
          <w:numId w:val="1"/>
        </w:numPr>
      </w:pPr>
      <w:hyperlink r:id="rId22" w:history="1">
        <w:r w:rsidR="00EF1A65" w:rsidRPr="00EF1A65">
          <w:rPr>
            <w:rStyle w:val="Hyperlink"/>
          </w:rPr>
          <w:t>Computer Information Technology</w:t>
        </w:r>
      </w:hyperlink>
    </w:p>
    <w:p w:rsidR="00EF1A65" w:rsidRDefault="004F3AE8" w:rsidP="007A5C97">
      <w:pPr>
        <w:pStyle w:val="ListParagraph"/>
        <w:numPr>
          <w:ilvl w:val="0"/>
          <w:numId w:val="1"/>
        </w:numPr>
      </w:pPr>
      <w:hyperlink r:id="rId23" w:history="1">
        <w:r w:rsidR="00EF1A65" w:rsidRPr="00EF1A65">
          <w:rPr>
            <w:rStyle w:val="Hyperlink"/>
          </w:rPr>
          <w:t>Telephone</w:t>
        </w:r>
      </w:hyperlink>
    </w:p>
    <w:p w:rsidR="00E338C0" w:rsidRDefault="004F3AE8" w:rsidP="007A5C97">
      <w:pPr>
        <w:pStyle w:val="ListParagraph"/>
        <w:numPr>
          <w:ilvl w:val="0"/>
          <w:numId w:val="1"/>
        </w:numPr>
      </w:pPr>
      <w:hyperlink r:id="rId24" w:history="1">
        <w:r w:rsidR="00E338C0" w:rsidRPr="0021133B">
          <w:rPr>
            <w:rStyle w:val="Hyperlink"/>
          </w:rPr>
          <w:t>Timesheets</w:t>
        </w:r>
      </w:hyperlink>
    </w:p>
    <w:p w:rsidR="00E338C0" w:rsidRDefault="004F3AE8" w:rsidP="007A5C97">
      <w:pPr>
        <w:pStyle w:val="ListParagraph"/>
        <w:numPr>
          <w:ilvl w:val="0"/>
          <w:numId w:val="1"/>
        </w:numPr>
      </w:pPr>
      <w:hyperlink r:id="rId25" w:history="1">
        <w:r w:rsidR="00E338C0" w:rsidRPr="007334FF">
          <w:rPr>
            <w:rStyle w:val="Hyperlink"/>
          </w:rPr>
          <w:t>Direct Deposit</w:t>
        </w:r>
      </w:hyperlink>
    </w:p>
    <w:p w:rsidR="00E338C0" w:rsidRDefault="004F3AE8" w:rsidP="007A5C97">
      <w:pPr>
        <w:pStyle w:val="ListParagraph"/>
        <w:numPr>
          <w:ilvl w:val="0"/>
          <w:numId w:val="1"/>
        </w:numPr>
      </w:pPr>
      <w:hyperlink r:id="rId26" w:history="1">
        <w:r w:rsidR="00E338C0" w:rsidRPr="007334FF">
          <w:rPr>
            <w:rStyle w:val="Hyperlink"/>
          </w:rPr>
          <w:t>Performance Program</w:t>
        </w:r>
      </w:hyperlink>
      <w:r w:rsidR="001F4E7A">
        <w:t>- within 30 days of hire</w:t>
      </w:r>
    </w:p>
    <w:sectPr w:rsidR="00E3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4306"/>
    <w:multiLevelType w:val="hybridMultilevel"/>
    <w:tmpl w:val="DC3EB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B"/>
    <w:rsid w:val="000F2551"/>
    <w:rsid w:val="001E6D69"/>
    <w:rsid w:val="001F4E7A"/>
    <w:rsid w:val="0021133B"/>
    <w:rsid w:val="0022620F"/>
    <w:rsid w:val="003A09AF"/>
    <w:rsid w:val="00495B4B"/>
    <w:rsid w:val="004F3AE8"/>
    <w:rsid w:val="006053B6"/>
    <w:rsid w:val="00613B98"/>
    <w:rsid w:val="006A1DE6"/>
    <w:rsid w:val="007334FF"/>
    <w:rsid w:val="00783694"/>
    <w:rsid w:val="007A5C97"/>
    <w:rsid w:val="007F14BF"/>
    <w:rsid w:val="008A0ACF"/>
    <w:rsid w:val="008A1EBB"/>
    <w:rsid w:val="008A6DFC"/>
    <w:rsid w:val="009E2052"/>
    <w:rsid w:val="009F7B67"/>
    <w:rsid w:val="00B00C5F"/>
    <w:rsid w:val="00BC3168"/>
    <w:rsid w:val="00C340A0"/>
    <w:rsid w:val="00CC6730"/>
    <w:rsid w:val="00CF4C1F"/>
    <w:rsid w:val="00DF3E40"/>
    <w:rsid w:val="00E338C0"/>
    <w:rsid w:val="00E71068"/>
    <w:rsid w:val="00EE7065"/>
    <w:rsid w:val="00EF1A65"/>
    <w:rsid w:val="00F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63E"/>
  <w15:chartTrackingRefBased/>
  <w15:docId w15:val="{57A074B9-D6B9-49B9-A829-9F9FC4D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hr/payroll_calendars" TargetMode="External"/><Relationship Id="rId13" Type="http://schemas.openxmlformats.org/officeDocument/2006/relationships/hyperlink" Target="https://www.geneseo.edu/sites/default/files/sites/hr/TA_Classified%20Service%20Accrual.pdf" TargetMode="External"/><Relationship Id="rId18" Type="http://schemas.openxmlformats.org/officeDocument/2006/relationships/hyperlink" Target="https://www.geneseo.edu/purchasing/business-cards-letterhead-and-envelopes" TargetMode="External"/><Relationship Id="rId26" Type="http://schemas.openxmlformats.org/officeDocument/2006/relationships/hyperlink" Target="https://www.geneseo.edu/hr/for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neseo.edu/cas/fast-account" TargetMode="External"/><Relationship Id="rId7" Type="http://schemas.openxmlformats.org/officeDocument/2006/relationships/hyperlink" Target="https://www.geneseo.edu/sites/default/files/sites/hr/HR_Backgroundinvestigationrelease.pdf" TargetMode="External"/><Relationship Id="rId12" Type="http://schemas.openxmlformats.org/officeDocument/2006/relationships/hyperlink" Target="https://www.geneseo.edu/sites/default/files/sites/hr/TA_Unclassified%20Service%20Accrual.pdf" TargetMode="External"/><Relationship Id="rId17" Type="http://schemas.openxmlformats.org/officeDocument/2006/relationships/hyperlink" Target="https://www.geneseo.edu/purchasing/office-supplies" TargetMode="External"/><Relationship Id="rId25" Type="http://schemas.openxmlformats.org/officeDocument/2006/relationships/hyperlink" Target="https://www.geneseo.edu/sites/default/files/sites/hr/DirectDeposi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neseo.edu/adminsystems/administrative-systems" TargetMode="External"/><Relationship Id="rId20" Type="http://schemas.openxmlformats.org/officeDocument/2006/relationships/hyperlink" Target="https://www.geneseo.edu/cas/id-services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bs.geneseo.edu/hr/" TargetMode="External"/><Relationship Id="rId11" Type="http://schemas.openxmlformats.org/officeDocument/2006/relationships/hyperlink" Target="http://www.suny.edu/media/suny/content-assets/documents/boardoftrustees/SUNY-BOT-Policies-June2014.pdf" TargetMode="External"/><Relationship Id="rId24" Type="http://schemas.openxmlformats.org/officeDocument/2006/relationships/hyperlink" Target="https://www.geneseo.edu/hr/time" TargetMode="External"/><Relationship Id="rId5" Type="http://schemas.openxmlformats.org/officeDocument/2006/relationships/hyperlink" Target="https://www.geneseo.edu/hr/forms" TargetMode="External"/><Relationship Id="rId15" Type="http://schemas.openxmlformats.org/officeDocument/2006/relationships/hyperlink" Target="https://wiki.geneseo.edu/display/cit/Cellular+Phone+Policy" TargetMode="External"/><Relationship Id="rId23" Type="http://schemas.openxmlformats.org/officeDocument/2006/relationships/hyperlink" Target="https://jira.geneseo.edu/servicedesk/customer/portal/2/create/4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eneseo.edu/hr/faqs" TargetMode="External"/><Relationship Id="rId19" Type="http://schemas.openxmlformats.org/officeDocument/2006/relationships/hyperlink" Target="https://www.geneseo.edu/pts/parking-decals-perm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seo.edu/hr/payroll_calendars" TargetMode="External"/><Relationship Id="rId14" Type="http://schemas.openxmlformats.org/officeDocument/2006/relationships/hyperlink" Target="https://www.geneseo.edu/hr/benefits" TargetMode="External"/><Relationship Id="rId22" Type="http://schemas.openxmlformats.org/officeDocument/2006/relationships/hyperlink" Target="https://wiki.geneseo.edu/pages/viewpage.action?pageId=662249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Aldrich</dc:creator>
  <cp:keywords/>
  <dc:description/>
  <cp:lastModifiedBy>Christa Aldrich</cp:lastModifiedBy>
  <cp:revision>17</cp:revision>
  <dcterms:created xsi:type="dcterms:W3CDTF">2016-11-17T20:09:00Z</dcterms:created>
  <dcterms:modified xsi:type="dcterms:W3CDTF">2017-07-28T17:42:00Z</dcterms:modified>
</cp:coreProperties>
</file>