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56" w:rsidRDefault="00584656" w:rsidP="005A3A5D">
      <w:pPr>
        <w:pStyle w:val="style4"/>
        <w:rPr>
          <w:rFonts w:asciiTheme="minorHAnsi" w:hAnsiTheme="minorHAnsi" w:cstheme="minorHAnsi"/>
          <w:b/>
          <w:sz w:val="28"/>
          <w:szCs w:val="28"/>
        </w:rPr>
      </w:pPr>
      <w:r>
        <w:rPr>
          <w:rFonts w:asciiTheme="minorHAnsi" w:hAnsiTheme="minorHAnsi" w:cstheme="minorHAnsi"/>
          <w:b/>
          <w:sz w:val="28"/>
          <w:szCs w:val="28"/>
        </w:rPr>
        <w:t>Checklist</w:t>
      </w:r>
      <w:r w:rsidR="0015016A">
        <w:rPr>
          <w:rFonts w:asciiTheme="minorHAnsi" w:hAnsiTheme="minorHAnsi" w:cstheme="minorHAnsi"/>
          <w:b/>
          <w:sz w:val="28"/>
          <w:szCs w:val="28"/>
        </w:rPr>
        <w:t xml:space="preserve"> for Searches</w:t>
      </w:r>
    </w:p>
    <w:tbl>
      <w:tblPr>
        <w:tblStyle w:val="TableGrid"/>
        <w:tblW w:w="11013" w:type="dxa"/>
        <w:tblInd w:w="52" w:type="dxa"/>
        <w:tblLayout w:type="fixed"/>
        <w:tblLook w:val="04A0" w:firstRow="1" w:lastRow="0" w:firstColumn="1" w:lastColumn="0" w:noHBand="0" w:noVBand="1"/>
      </w:tblPr>
      <w:tblGrid>
        <w:gridCol w:w="303"/>
        <w:gridCol w:w="10710"/>
      </w:tblGrid>
      <w:tr w:rsidR="00584656" w:rsidRPr="009C23EB" w:rsidTr="001D434A">
        <w:tc>
          <w:tcPr>
            <w:tcW w:w="303" w:type="dxa"/>
          </w:tcPr>
          <w:p w:rsidR="00584656" w:rsidRPr="009C23EB" w:rsidRDefault="001D434A" w:rsidP="00914F8D">
            <w:pPr>
              <w:rPr>
                <w:b/>
                <w:sz w:val="20"/>
                <w:szCs w:val="20"/>
              </w:rPr>
            </w:pPr>
            <w:r>
              <w:rPr>
                <w:b/>
                <w:sz w:val="20"/>
                <w:szCs w:val="20"/>
              </w:rPr>
              <w:t>1</w:t>
            </w:r>
          </w:p>
        </w:tc>
        <w:tc>
          <w:tcPr>
            <w:tcW w:w="10710" w:type="dxa"/>
          </w:tcPr>
          <w:p w:rsidR="00584656" w:rsidRPr="009C23EB" w:rsidRDefault="0002425B" w:rsidP="00914F8D">
            <w:pPr>
              <w:rPr>
                <w:b/>
                <w:sz w:val="20"/>
                <w:szCs w:val="20"/>
              </w:rPr>
            </w:pPr>
            <w:r>
              <w:rPr>
                <w:b/>
                <w:sz w:val="20"/>
                <w:szCs w:val="20"/>
              </w:rPr>
              <w:t>GETTING STARTED</w:t>
            </w:r>
          </w:p>
        </w:tc>
      </w:tr>
      <w:tr w:rsidR="00076039" w:rsidRPr="00D71A4A" w:rsidTr="001D434A">
        <w:tc>
          <w:tcPr>
            <w:tcW w:w="303" w:type="dxa"/>
          </w:tcPr>
          <w:p w:rsidR="00076039" w:rsidRDefault="00076039" w:rsidP="00914F8D">
            <w:pPr>
              <w:jc w:val="center"/>
              <w:rPr>
                <w:rFonts w:cstheme="minorHAnsi"/>
                <w:sz w:val="20"/>
                <w:szCs w:val="20"/>
              </w:rPr>
            </w:pPr>
            <w:r>
              <w:rPr>
                <w:rFonts w:cstheme="minorHAnsi"/>
                <w:sz w:val="20"/>
                <w:szCs w:val="20"/>
              </w:rPr>
              <w:t>□</w:t>
            </w:r>
          </w:p>
        </w:tc>
        <w:tc>
          <w:tcPr>
            <w:tcW w:w="10710" w:type="dxa"/>
          </w:tcPr>
          <w:p w:rsidR="00076039" w:rsidRDefault="0015016A" w:rsidP="00833C2B">
            <w:pPr>
              <w:rPr>
                <w:sz w:val="20"/>
                <w:szCs w:val="20"/>
              </w:rPr>
            </w:pPr>
            <w:r>
              <w:rPr>
                <w:sz w:val="20"/>
                <w:szCs w:val="20"/>
              </w:rPr>
              <w:t xml:space="preserve">Your Geneseo </w:t>
            </w:r>
            <w:r w:rsidR="00CD7FF9">
              <w:rPr>
                <w:sz w:val="20"/>
                <w:szCs w:val="20"/>
              </w:rPr>
              <w:t>user account</w:t>
            </w:r>
            <w:r w:rsidR="00650F0C">
              <w:rPr>
                <w:sz w:val="20"/>
                <w:szCs w:val="20"/>
              </w:rPr>
              <w:t xml:space="preserve"> and password</w:t>
            </w:r>
            <w:r w:rsidR="00D97A92">
              <w:rPr>
                <w:sz w:val="20"/>
                <w:szCs w:val="20"/>
              </w:rPr>
              <w:t xml:space="preserve"> are</w:t>
            </w:r>
            <w:r>
              <w:rPr>
                <w:sz w:val="20"/>
                <w:szCs w:val="20"/>
              </w:rPr>
              <w:t xml:space="preserve"> also your user account</w:t>
            </w:r>
            <w:r w:rsidR="00650F0C">
              <w:rPr>
                <w:sz w:val="20"/>
                <w:szCs w:val="20"/>
              </w:rPr>
              <w:t xml:space="preserve"> and password</w:t>
            </w:r>
            <w:r>
              <w:rPr>
                <w:sz w:val="20"/>
                <w:szCs w:val="20"/>
              </w:rPr>
              <w:t xml:space="preserve"> </w:t>
            </w:r>
            <w:r w:rsidR="00CD7FF9">
              <w:rPr>
                <w:sz w:val="20"/>
                <w:szCs w:val="20"/>
              </w:rPr>
              <w:t>for the Online Employment System (OES).</w:t>
            </w:r>
            <w:r w:rsidR="00076039">
              <w:rPr>
                <w:sz w:val="20"/>
                <w:szCs w:val="20"/>
              </w:rPr>
              <w:t xml:space="preserve"> </w:t>
            </w:r>
            <w:r w:rsidR="00FC02F9">
              <w:rPr>
                <w:sz w:val="20"/>
                <w:szCs w:val="20"/>
              </w:rPr>
              <w:t xml:space="preserve">There </w:t>
            </w:r>
            <w:r w:rsidR="00650F0C">
              <w:rPr>
                <w:sz w:val="20"/>
                <w:szCs w:val="20"/>
              </w:rPr>
              <w:t>are multiple</w:t>
            </w:r>
            <w:r w:rsidR="00FC02F9">
              <w:rPr>
                <w:sz w:val="20"/>
                <w:szCs w:val="20"/>
              </w:rPr>
              <w:t xml:space="preserve"> user</w:t>
            </w:r>
            <w:r>
              <w:rPr>
                <w:sz w:val="20"/>
                <w:szCs w:val="20"/>
              </w:rPr>
              <w:t xml:space="preserve"> types in the system 1</w:t>
            </w:r>
            <w:r w:rsidR="00642C1C">
              <w:rPr>
                <w:sz w:val="20"/>
                <w:szCs w:val="20"/>
              </w:rPr>
              <w:t>)</w:t>
            </w:r>
            <w:r w:rsidR="00833C2B">
              <w:rPr>
                <w:sz w:val="20"/>
                <w:szCs w:val="20"/>
              </w:rPr>
              <w:t xml:space="preserve"> </w:t>
            </w:r>
            <w:r>
              <w:rPr>
                <w:sz w:val="20"/>
                <w:szCs w:val="20"/>
              </w:rPr>
              <w:t>Committee Reviewer</w:t>
            </w:r>
            <w:r w:rsidR="00833C2B">
              <w:rPr>
                <w:sz w:val="20"/>
                <w:szCs w:val="20"/>
              </w:rPr>
              <w:t xml:space="preserve"> (Search Chair)</w:t>
            </w:r>
            <w:r w:rsidR="00FC02F9">
              <w:rPr>
                <w:sz w:val="20"/>
                <w:szCs w:val="20"/>
              </w:rPr>
              <w:t xml:space="preserve"> </w:t>
            </w:r>
            <w:r w:rsidR="00642C1C">
              <w:rPr>
                <w:sz w:val="20"/>
                <w:szCs w:val="20"/>
              </w:rPr>
              <w:t>2</w:t>
            </w:r>
            <w:r w:rsidR="00FC02F9">
              <w:rPr>
                <w:sz w:val="20"/>
                <w:szCs w:val="20"/>
              </w:rPr>
              <w:t>) Search Committee Member</w:t>
            </w:r>
            <w:r w:rsidR="00642C1C">
              <w:rPr>
                <w:sz w:val="20"/>
                <w:szCs w:val="20"/>
              </w:rPr>
              <w:t>, etc</w:t>
            </w:r>
            <w:r>
              <w:rPr>
                <w:sz w:val="20"/>
                <w:szCs w:val="20"/>
              </w:rPr>
              <w:t xml:space="preserve">. </w:t>
            </w:r>
            <w:r w:rsidR="00650F0C">
              <w:rPr>
                <w:sz w:val="20"/>
                <w:szCs w:val="20"/>
              </w:rPr>
              <w:t xml:space="preserve"> You will be assigned a user type(s) based on your rol</w:t>
            </w:r>
            <w:r w:rsidR="00EB584B">
              <w:rPr>
                <w:sz w:val="20"/>
                <w:szCs w:val="20"/>
              </w:rPr>
              <w:t>e</w:t>
            </w:r>
            <w:r w:rsidR="00650F0C">
              <w:rPr>
                <w:sz w:val="20"/>
                <w:szCs w:val="20"/>
              </w:rPr>
              <w:t xml:space="preserve">.  </w:t>
            </w:r>
          </w:p>
        </w:tc>
      </w:tr>
      <w:tr w:rsidR="00CE2B91" w:rsidRPr="00D71A4A" w:rsidTr="001D434A">
        <w:tc>
          <w:tcPr>
            <w:tcW w:w="303" w:type="dxa"/>
          </w:tcPr>
          <w:p w:rsidR="00CE2B91" w:rsidRDefault="000F4842" w:rsidP="00914F8D">
            <w:pPr>
              <w:jc w:val="center"/>
            </w:pPr>
            <w:r>
              <w:rPr>
                <w:rFonts w:cstheme="minorHAnsi"/>
                <w:sz w:val="20"/>
                <w:szCs w:val="20"/>
              </w:rPr>
              <w:t xml:space="preserve"> </w:t>
            </w:r>
            <w:r w:rsidR="00485C6F">
              <w:rPr>
                <w:rFonts w:cstheme="minorHAnsi"/>
                <w:sz w:val="20"/>
                <w:szCs w:val="20"/>
              </w:rPr>
              <w:t>□</w:t>
            </w:r>
          </w:p>
        </w:tc>
        <w:tc>
          <w:tcPr>
            <w:tcW w:w="10710" w:type="dxa"/>
          </w:tcPr>
          <w:p w:rsidR="005134DE" w:rsidRDefault="005134DE" w:rsidP="00CD7FF9">
            <w:pPr>
              <w:rPr>
                <w:rStyle w:val="Hyperlink"/>
                <w:sz w:val="20"/>
                <w:szCs w:val="20"/>
              </w:rPr>
            </w:pPr>
            <w:r>
              <w:rPr>
                <w:noProof/>
              </w:rPr>
              <w:drawing>
                <wp:anchor distT="0" distB="0" distL="114300" distR="114300" simplePos="0" relativeHeight="251659264" behindDoc="1" locked="0" layoutInCell="1" allowOverlap="1" wp14:anchorId="13428B15" wp14:editId="7ADE527B">
                  <wp:simplePos x="0" y="0"/>
                  <wp:positionH relativeFrom="margin">
                    <wp:posOffset>3639820</wp:posOffset>
                  </wp:positionH>
                  <wp:positionV relativeFrom="paragraph">
                    <wp:posOffset>219075</wp:posOffset>
                  </wp:positionV>
                  <wp:extent cx="2501062" cy="1450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062" cy="1450848"/>
                          </a:xfrm>
                          <a:prstGeom prst="rect">
                            <a:avLst/>
                          </a:prstGeom>
                        </pic:spPr>
                      </pic:pic>
                    </a:graphicData>
                  </a:graphic>
                  <wp14:sizeRelH relativeFrom="page">
                    <wp14:pctWidth>0</wp14:pctWidth>
                  </wp14:sizeRelH>
                  <wp14:sizeRelV relativeFrom="page">
                    <wp14:pctHeight>0</wp14:pctHeight>
                  </wp14:sizeRelV>
                </wp:anchor>
              </w:drawing>
            </w:r>
            <w:r w:rsidR="00650F0C">
              <w:rPr>
                <w:sz w:val="20"/>
                <w:szCs w:val="20"/>
              </w:rPr>
              <w:t>L</w:t>
            </w:r>
            <w:r w:rsidR="0015016A">
              <w:rPr>
                <w:sz w:val="20"/>
                <w:szCs w:val="20"/>
              </w:rPr>
              <w:t xml:space="preserve">og into the Online Employment System at: </w:t>
            </w:r>
            <w:hyperlink r:id="rId9" w:history="1">
              <w:r w:rsidR="0015016A" w:rsidRPr="00C56920">
                <w:rPr>
                  <w:rStyle w:val="Hyperlink"/>
                  <w:sz w:val="20"/>
                  <w:szCs w:val="20"/>
                </w:rPr>
                <w:t>https://jobs.geneseo.edu/hr</w:t>
              </w:r>
            </w:hyperlink>
          </w:p>
          <w:p w:rsidR="00650F0C" w:rsidRDefault="00642C1C" w:rsidP="00CD7FF9">
            <w:pPr>
              <w:rPr>
                <w:rStyle w:val="Hyperlink"/>
                <w:color w:val="auto"/>
                <w:sz w:val="20"/>
                <w:szCs w:val="20"/>
                <w:u w:val="none"/>
              </w:rPr>
            </w:pPr>
            <w:r w:rsidRPr="00642C1C">
              <w:rPr>
                <w:rStyle w:val="Hyperlink"/>
                <w:color w:val="auto"/>
                <w:sz w:val="20"/>
                <w:szCs w:val="20"/>
                <w:u w:val="none"/>
              </w:rPr>
              <w:t>You must use the gold “</w:t>
            </w:r>
            <w:r>
              <w:rPr>
                <w:rStyle w:val="Hyperlink"/>
                <w:color w:val="auto"/>
                <w:sz w:val="20"/>
                <w:szCs w:val="20"/>
                <w:u w:val="none"/>
              </w:rPr>
              <w:t>C</w:t>
            </w:r>
            <w:r w:rsidRPr="00642C1C">
              <w:rPr>
                <w:rStyle w:val="Hyperlink"/>
                <w:color w:val="auto"/>
                <w:sz w:val="20"/>
                <w:szCs w:val="20"/>
                <w:u w:val="none"/>
              </w:rPr>
              <w:t xml:space="preserve">lick </w:t>
            </w:r>
            <w:r>
              <w:rPr>
                <w:rStyle w:val="Hyperlink"/>
                <w:color w:val="auto"/>
                <w:sz w:val="20"/>
                <w:szCs w:val="20"/>
                <w:u w:val="none"/>
              </w:rPr>
              <w:t>H</w:t>
            </w:r>
            <w:r w:rsidRPr="00642C1C">
              <w:rPr>
                <w:rStyle w:val="Hyperlink"/>
                <w:color w:val="auto"/>
                <w:sz w:val="20"/>
                <w:szCs w:val="20"/>
                <w:u w:val="none"/>
              </w:rPr>
              <w:t xml:space="preserve">ere to login with Geneseo Username” </w:t>
            </w:r>
            <w:r>
              <w:rPr>
                <w:rStyle w:val="Hyperlink"/>
                <w:color w:val="auto"/>
                <w:sz w:val="20"/>
                <w:szCs w:val="20"/>
                <w:u w:val="none"/>
              </w:rPr>
              <w:t>to</w:t>
            </w:r>
          </w:p>
          <w:p w:rsidR="00642C1C" w:rsidRDefault="00642C1C" w:rsidP="00CD7FF9">
            <w:pPr>
              <w:rPr>
                <w:rStyle w:val="Hyperlink"/>
                <w:color w:val="auto"/>
                <w:sz w:val="20"/>
                <w:szCs w:val="20"/>
                <w:u w:val="none"/>
              </w:rPr>
            </w:pPr>
            <w:r>
              <w:rPr>
                <w:rStyle w:val="Hyperlink"/>
                <w:color w:val="auto"/>
                <w:sz w:val="20"/>
                <w:szCs w:val="20"/>
                <w:u w:val="none"/>
              </w:rPr>
              <w:t>sign in.  (If you are not a Geneseo employee contact Human Resources</w:t>
            </w:r>
          </w:p>
          <w:p w:rsidR="005134DE" w:rsidRDefault="00642C1C" w:rsidP="00CD7FF9">
            <w:pPr>
              <w:rPr>
                <w:rStyle w:val="Hyperlink"/>
                <w:sz w:val="20"/>
                <w:szCs w:val="20"/>
              </w:rPr>
            </w:pPr>
            <w:r>
              <w:rPr>
                <w:rStyle w:val="Hyperlink"/>
                <w:color w:val="auto"/>
                <w:sz w:val="20"/>
                <w:szCs w:val="20"/>
                <w:u w:val="none"/>
              </w:rPr>
              <w:t>for instructions.)</w:t>
            </w:r>
          </w:p>
          <w:p w:rsidR="005134DE" w:rsidRDefault="005134DE" w:rsidP="00CD7FF9">
            <w:pPr>
              <w:rPr>
                <w:rStyle w:val="Hyperlink"/>
                <w:sz w:val="20"/>
                <w:szCs w:val="20"/>
              </w:rPr>
            </w:pPr>
          </w:p>
          <w:p w:rsidR="005134DE" w:rsidRDefault="005134DE" w:rsidP="00CD7FF9">
            <w:pPr>
              <w:rPr>
                <w:rStyle w:val="Hyperlink"/>
                <w:sz w:val="20"/>
                <w:szCs w:val="20"/>
              </w:rPr>
            </w:pPr>
          </w:p>
          <w:p w:rsidR="005134DE" w:rsidRDefault="005134DE" w:rsidP="00CD7FF9">
            <w:pPr>
              <w:rPr>
                <w:rStyle w:val="Hyperlink"/>
                <w:sz w:val="20"/>
                <w:szCs w:val="20"/>
              </w:rPr>
            </w:pPr>
          </w:p>
          <w:p w:rsidR="005134DE" w:rsidRDefault="005134DE" w:rsidP="00CD7FF9">
            <w:pPr>
              <w:rPr>
                <w:rStyle w:val="Hyperlink"/>
                <w:sz w:val="20"/>
                <w:szCs w:val="20"/>
              </w:rPr>
            </w:pPr>
          </w:p>
          <w:p w:rsidR="005134DE" w:rsidRDefault="005134DE" w:rsidP="00CD7FF9">
            <w:pPr>
              <w:rPr>
                <w:rStyle w:val="Hyperlink"/>
                <w:sz w:val="20"/>
                <w:szCs w:val="20"/>
              </w:rPr>
            </w:pPr>
          </w:p>
          <w:p w:rsidR="005134DE" w:rsidRDefault="005134DE" w:rsidP="00CD7FF9">
            <w:pPr>
              <w:rPr>
                <w:rStyle w:val="Hyperlink"/>
                <w:sz w:val="20"/>
                <w:szCs w:val="20"/>
              </w:rPr>
            </w:pPr>
          </w:p>
          <w:p w:rsidR="005134DE" w:rsidRPr="00D71A4A" w:rsidRDefault="005134DE" w:rsidP="00CD7FF9">
            <w:pPr>
              <w:rPr>
                <w:sz w:val="20"/>
                <w:szCs w:val="20"/>
              </w:rPr>
            </w:pPr>
          </w:p>
        </w:tc>
      </w:tr>
      <w:tr w:rsidR="00A736F9" w:rsidRPr="00FB1B49" w:rsidTr="001D434A">
        <w:tc>
          <w:tcPr>
            <w:tcW w:w="303" w:type="dxa"/>
          </w:tcPr>
          <w:p w:rsidR="00A736F9" w:rsidRPr="00A736F9" w:rsidRDefault="00A736F9" w:rsidP="00EB584B">
            <w:pPr>
              <w:rPr>
                <w:rFonts w:cstheme="minorHAnsi"/>
                <w:b/>
                <w:sz w:val="20"/>
                <w:szCs w:val="20"/>
              </w:rPr>
            </w:pPr>
            <w:r w:rsidRPr="00A736F9">
              <w:rPr>
                <w:rFonts w:cstheme="minorHAnsi"/>
                <w:b/>
                <w:sz w:val="20"/>
                <w:szCs w:val="20"/>
              </w:rPr>
              <w:t>2</w:t>
            </w:r>
          </w:p>
        </w:tc>
        <w:tc>
          <w:tcPr>
            <w:tcW w:w="10710" w:type="dxa"/>
          </w:tcPr>
          <w:p w:rsidR="00A736F9" w:rsidRPr="003E7F0B" w:rsidRDefault="00A736F9" w:rsidP="00A736F9">
            <w:pPr>
              <w:rPr>
                <w:sz w:val="20"/>
                <w:szCs w:val="20"/>
              </w:rPr>
            </w:pPr>
            <w:r>
              <w:rPr>
                <w:sz w:val="20"/>
                <w:szCs w:val="20"/>
              </w:rPr>
              <w:t xml:space="preserve">Search Committee Chair schedules a meeting with HR for </w:t>
            </w:r>
            <w:r w:rsidRPr="00A736F9">
              <w:rPr>
                <w:b/>
                <w:sz w:val="20"/>
                <w:szCs w:val="20"/>
              </w:rPr>
              <w:t>Search Process Training</w:t>
            </w:r>
            <w:r>
              <w:rPr>
                <w:sz w:val="20"/>
                <w:szCs w:val="20"/>
              </w:rPr>
              <w:t>.(Many committees hold the Search Process Training and Planning Meeting as one meeting.)</w:t>
            </w:r>
          </w:p>
        </w:tc>
      </w:tr>
      <w:tr w:rsidR="00A736F9" w:rsidRPr="00FB1B49" w:rsidTr="001D434A">
        <w:tc>
          <w:tcPr>
            <w:tcW w:w="303" w:type="dxa"/>
          </w:tcPr>
          <w:p w:rsidR="00A736F9" w:rsidRDefault="00A736F9" w:rsidP="00A736F9">
            <w:pPr>
              <w:rPr>
                <w:rFonts w:cstheme="minorHAnsi"/>
                <w:sz w:val="20"/>
                <w:szCs w:val="20"/>
              </w:rPr>
            </w:pPr>
            <w:r>
              <w:rPr>
                <w:rFonts w:cstheme="minorHAnsi"/>
                <w:b/>
                <w:sz w:val="20"/>
                <w:szCs w:val="20"/>
              </w:rPr>
              <w:t>3</w:t>
            </w:r>
          </w:p>
        </w:tc>
        <w:tc>
          <w:tcPr>
            <w:tcW w:w="10710" w:type="dxa"/>
          </w:tcPr>
          <w:p w:rsidR="00A736F9" w:rsidRPr="003E7F0B" w:rsidRDefault="00A736F9" w:rsidP="00A736F9">
            <w:pPr>
              <w:rPr>
                <w:sz w:val="20"/>
                <w:szCs w:val="20"/>
              </w:rPr>
            </w:pPr>
            <w:r>
              <w:rPr>
                <w:b/>
                <w:sz w:val="20"/>
                <w:szCs w:val="20"/>
              </w:rPr>
              <w:t>PLANNING MEETING</w:t>
            </w:r>
          </w:p>
        </w:tc>
      </w:tr>
      <w:tr w:rsidR="00A736F9" w:rsidRPr="00FB1B49" w:rsidTr="001D434A">
        <w:tc>
          <w:tcPr>
            <w:tcW w:w="303" w:type="dxa"/>
          </w:tcPr>
          <w:p w:rsidR="00A736F9" w:rsidRDefault="00A736F9" w:rsidP="00A736F9">
            <w:pPr>
              <w:rPr>
                <w:rFonts w:cstheme="minorHAnsi"/>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Search Committee Chair schedules first meeting with committee, department head and/or VP (to charge the committee)</w:t>
            </w:r>
          </w:p>
        </w:tc>
      </w:tr>
      <w:tr w:rsidR="00A736F9" w:rsidRPr="00FB1B49" w:rsidTr="001D434A">
        <w:tc>
          <w:tcPr>
            <w:tcW w:w="303" w:type="dxa"/>
          </w:tcPr>
          <w:p w:rsidR="00A736F9" w:rsidRPr="001D434A" w:rsidRDefault="00A736F9" w:rsidP="00A736F9">
            <w:pPr>
              <w:rPr>
                <w:rFonts w:cstheme="minorHAnsi"/>
                <w:b/>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Review the job description and announcement of vacancy (job advertisement), specifically outlining the required and preferred job qualifications. The information is contained in the job posting located in the OES.</w:t>
            </w:r>
          </w:p>
        </w:tc>
      </w:tr>
      <w:tr w:rsidR="00A736F9" w:rsidRPr="00FB1B49" w:rsidTr="001D434A">
        <w:tc>
          <w:tcPr>
            <w:tcW w:w="303" w:type="dxa"/>
          </w:tcPr>
          <w:p w:rsidR="00A736F9" w:rsidRPr="00FB1B49" w:rsidRDefault="00A736F9" w:rsidP="00A736F9">
            <w:pPr>
              <w:rPr>
                <w:rFonts w:cstheme="minorHAnsi"/>
                <w:b/>
                <w:sz w:val="20"/>
                <w:szCs w:val="20"/>
              </w:rPr>
            </w:pPr>
            <w:r>
              <w:rPr>
                <w:rFonts w:cstheme="minorHAnsi"/>
                <w:sz w:val="20"/>
                <w:szCs w:val="20"/>
              </w:rPr>
              <w:t>□</w:t>
            </w:r>
          </w:p>
        </w:tc>
        <w:tc>
          <w:tcPr>
            <w:tcW w:w="10710" w:type="dxa"/>
          </w:tcPr>
          <w:p w:rsidR="00A736F9" w:rsidRPr="00650F0C" w:rsidRDefault="00A736F9" w:rsidP="00A736F9">
            <w:pPr>
              <w:rPr>
                <w:b/>
                <w:sz w:val="20"/>
                <w:szCs w:val="20"/>
              </w:rPr>
            </w:pPr>
            <w:r>
              <w:rPr>
                <w:sz w:val="20"/>
                <w:szCs w:val="20"/>
              </w:rPr>
              <w:t>Plan outreach and advertising efforts that the committee will perform, this is in addition to advertising provided by HR.</w:t>
            </w:r>
          </w:p>
        </w:tc>
      </w:tr>
      <w:tr w:rsidR="00A736F9" w:rsidRPr="00AB0810"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AB0810" w:rsidRDefault="00A736F9" w:rsidP="00A736F9">
            <w:pPr>
              <w:rPr>
                <w:sz w:val="20"/>
                <w:szCs w:val="20"/>
                <w:u w:val="single"/>
              </w:rPr>
            </w:pPr>
            <w:r>
              <w:rPr>
                <w:sz w:val="20"/>
                <w:szCs w:val="20"/>
              </w:rPr>
              <w:t xml:space="preserve">Review the time frame for reviewing applications, reviewing references and conducting initial/campus interviews (refer to dates in the OES). Calendar future meetings, and interview dates. Assign note takers. Decide on operational functions (quorums, voting).   </w:t>
            </w:r>
          </w:p>
        </w:tc>
      </w:tr>
      <w:tr w:rsidR="00A736F9" w:rsidRPr="00AB0810"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 xml:space="preserve">Review the Evaluative Criteria established in the OES. Search committee members will evaluate applicants within the OES. </w:t>
            </w:r>
          </w:p>
        </w:tc>
      </w:tr>
      <w:tr w:rsidR="00A736F9" w:rsidRPr="00AB0810"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Collect interview questions from committee members and develop list of initial and campus interview questions.</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D71A4A" w:rsidRDefault="00A736F9" w:rsidP="00A736F9">
            <w:pPr>
              <w:rPr>
                <w:sz w:val="20"/>
                <w:szCs w:val="20"/>
              </w:rPr>
            </w:pPr>
            <w:r>
              <w:rPr>
                <w:sz w:val="20"/>
                <w:szCs w:val="20"/>
              </w:rPr>
              <w:t xml:space="preserve">Forward initial and campus interview questions to Human Resources for approval. Final approved interview questions need to be sent to Human Resources.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b/>
                <w:sz w:val="20"/>
                <w:szCs w:val="20"/>
              </w:rPr>
              <w:t>4</w:t>
            </w:r>
          </w:p>
        </w:tc>
        <w:tc>
          <w:tcPr>
            <w:tcW w:w="10710" w:type="dxa"/>
          </w:tcPr>
          <w:p w:rsidR="00A736F9" w:rsidRDefault="00A736F9" w:rsidP="00A736F9">
            <w:pPr>
              <w:rPr>
                <w:sz w:val="20"/>
                <w:szCs w:val="20"/>
              </w:rPr>
            </w:pPr>
            <w:r>
              <w:rPr>
                <w:b/>
                <w:sz w:val="20"/>
                <w:szCs w:val="20"/>
              </w:rPr>
              <w:t>APPLICATION REVIEW AND APPROVALS</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D71A4A" w:rsidRDefault="00A736F9" w:rsidP="00A736F9">
            <w:pPr>
              <w:rPr>
                <w:sz w:val="20"/>
                <w:szCs w:val="20"/>
              </w:rPr>
            </w:pPr>
            <w:r>
              <w:rPr>
                <w:sz w:val="20"/>
                <w:szCs w:val="20"/>
              </w:rPr>
              <w:t>All search committee members and search committee chair e</w:t>
            </w:r>
            <w:r w:rsidRPr="005134DE">
              <w:rPr>
                <w:sz w:val="20"/>
                <w:szCs w:val="20"/>
              </w:rPr>
              <w:t>valuate applicants using the evaluative criteria function in the OES</w:t>
            </w:r>
            <w:r>
              <w:rPr>
                <w:sz w:val="20"/>
                <w:szCs w:val="20"/>
              </w:rPr>
              <w:t>.</w:t>
            </w:r>
          </w:p>
        </w:tc>
      </w:tr>
      <w:tr w:rsidR="00A736F9" w:rsidRPr="00D71A4A" w:rsidTr="001D434A">
        <w:tc>
          <w:tcPr>
            <w:tcW w:w="303" w:type="dxa"/>
          </w:tcPr>
          <w:p w:rsidR="00A736F9" w:rsidRDefault="00A736F9" w:rsidP="00A736F9">
            <w:pPr>
              <w:rPr>
                <w:rFonts w:cstheme="minorHAnsi"/>
                <w:b/>
                <w:sz w:val="20"/>
                <w:szCs w:val="20"/>
              </w:rPr>
            </w:pPr>
            <w:r>
              <w:rPr>
                <w:rFonts w:cstheme="minorHAnsi"/>
                <w:sz w:val="20"/>
                <w:szCs w:val="20"/>
              </w:rPr>
              <w:t xml:space="preserve">□    </w:t>
            </w:r>
          </w:p>
          <w:p w:rsidR="00A736F9" w:rsidRDefault="00A736F9" w:rsidP="00A736F9">
            <w:pPr>
              <w:jc w:val="center"/>
              <w:rPr>
                <w:rFonts w:cstheme="minorHAnsi"/>
                <w:sz w:val="20"/>
                <w:szCs w:val="20"/>
              </w:rPr>
            </w:pPr>
          </w:p>
        </w:tc>
        <w:tc>
          <w:tcPr>
            <w:tcW w:w="10710" w:type="dxa"/>
          </w:tcPr>
          <w:p w:rsidR="00A736F9" w:rsidRDefault="00A736F9" w:rsidP="00A736F9">
            <w:pPr>
              <w:rPr>
                <w:sz w:val="20"/>
                <w:szCs w:val="20"/>
              </w:rPr>
            </w:pPr>
            <w:r>
              <w:rPr>
                <w:sz w:val="20"/>
                <w:szCs w:val="20"/>
              </w:rPr>
              <w:t xml:space="preserve">Meet to discuss applicants based on individual evaluations and review results. Committee formulates an overall evaluation for each applicant, including recommendations for initial interviews.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 xml:space="preserve">□  </w:t>
            </w:r>
          </w:p>
        </w:tc>
        <w:tc>
          <w:tcPr>
            <w:tcW w:w="10710" w:type="dxa"/>
          </w:tcPr>
          <w:p w:rsidR="00A736F9" w:rsidRDefault="00A736F9" w:rsidP="00A736F9">
            <w:pPr>
              <w:rPr>
                <w:sz w:val="20"/>
                <w:szCs w:val="20"/>
              </w:rPr>
            </w:pPr>
            <w:r>
              <w:rPr>
                <w:sz w:val="20"/>
                <w:szCs w:val="20"/>
              </w:rPr>
              <w:t xml:space="preserve">In the OES, </w:t>
            </w:r>
            <w:r w:rsidRPr="00987319">
              <w:rPr>
                <w:sz w:val="20"/>
                <w:szCs w:val="20"/>
              </w:rPr>
              <w:t xml:space="preserve">Committee Reviewer changes the applicant status of the applicants recommended for an initial interview </w:t>
            </w:r>
            <w:r>
              <w:rPr>
                <w:sz w:val="20"/>
                <w:szCs w:val="20"/>
              </w:rPr>
              <w:t xml:space="preserve">to “Recommended for Initial Interview to Department”.  </w:t>
            </w:r>
          </w:p>
        </w:tc>
      </w:tr>
      <w:tr w:rsidR="00A736F9" w:rsidRPr="00D71A4A" w:rsidTr="001D434A">
        <w:tc>
          <w:tcPr>
            <w:tcW w:w="303" w:type="dxa"/>
          </w:tcPr>
          <w:p w:rsidR="00A736F9" w:rsidRPr="00E4158A" w:rsidRDefault="00A736F9" w:rsidP="00A736F9">
            <w:pPr>
              <w:rPr>
                <w:rFonts w:cstheme="minorHAnsi"/>
                <w:b/>
                <w:sz w:val="20"/>
                <w:szCs w:val="20"/>
              </w:rPr>
            </w:pPr>
            <w:r>
              <w:rPr>
                <w:rFonts w:cstheme="minorHAnsi"/>
                <w:b/>
                <w:sz w:val="20"/>
                <w:szCs w:val="20"/>
              </w:rPr>
              <w:t>5</w:t>
            </w:r>
          </w:p>
        </w:tc>
        <w:tc>
          <w:tcPr>
            <w:tcW w:w="10710" w:type="dxa"/>
          </w:tcPr>
          <w:p w:rsidR="00A736F9" w:rsidRPr="00076039" w:rsidRDefault="00A736F9" w:rsidP="00A736F9">
            <w:pPr>
              <w:rPr>
                <w:b/>
                <w:sz w:val="20"/>
                <w:szCs w:val="20"/>
              </w:rPr>
            </w:pPr>
            <w:r w:rsidRPr="00D00690">
              <w:rPr>
                <w:b/>
                <w:sz w:val="20"/>
                <w:szCs w:val="20"/>
              </w:rPr>
              <w:t>INITIAL INTERVIEWS</w:t>
            </w:r>
            <w:r>
              <w:rPr>
                <w:b/>
                <w:sz w:val="20"/>
                <w:szCs w:val="20"/>
              </w:rPr>
              <w:t xml:space="preserve"> AND APPROVALS</w:t>
            </w:r>
          </w:p>
        </w:tc>
      </w:tr>
      <w:tr w:rsidR="00A736F9" w:rsidRPr="00D71A4A" w:rsidTr="001D434A">
        <w:tc>
          <w:tcPr>
            <w:tcW w:w="303" w:type="dxa"/>
          </w:tcPr>
          <w:p w:rsidR="00A736F9" w:rsidRPr="00E4158A" w:rsidRDefault="00A736F9" w:rsidP="00A736F9">
            <w:pPr>
              <w:rPr>
                <w:rFonts w:cstheme="minorHAnsi"/>
                <w:b/>
                <w:sz w:val="20"/>
                <w:szCs w:val="20"/>
              </w:rPr>
            </w:pPr>
            <w:r>
              <w:rPr>
                <w:rFonts w:cstheme="minorHAnsi"/>
                <w:sz w:val="20"/>
                <w:szCs w:val="20"/>
              </w:rPr>
              <w:t>□</w:t>
            </w:r>
          </w:p>
        </w:tc>
        <w:tc>
          <w:tcPr>
            <w:tcW w:w="10710" w:type="dxa"/>
          </w:tcPr>
          <w:p w:rsidR="00A736F9" w:rsidRPr="005134DE" w:rsidRDefault="00A736F9" w:rsidP="00833C2B">
            <w:pPr>
              <w:rPr>
                <w:sz w:val="20"/>
                <w:szCs w:val="20"/>
              </w:rPr>
            </w:pPr>
            <w:r>
              <w:rPr>
                <w:sz w:val="20"/>
                <w:szCs w:val="20"/>
              </w:rPr>
              <w:t>Committee receives approval to conduct initial interviews from Affirmative Action and the Department. (System status: “Initial Interview Approved”.</w:t>
            </w:r>
            <w:r w:rsidR="00833C2B">
              <w:rPr>
                <w:sz w:val="20"/>
                <w:szCs w:val="20"/>
              </w:rPr>
              <w:t xml:space="preserve"> The Committee Reviewer receives an email for each candidate that is approved.</w:t>
            </w:r>
            <w:r>
              <w:rPr>
                <w:sz w:val="20"/>
                <w:szCs w:val="20"/>
              </w:rPr>
              <w:t>)</w:t>
            </w:r>
          </w:p>
        </w:tc>
      </w:tr>
      <w:tr w:rsidR="00A736F9" w:rsidRPr="00AB0810" w:rsidTr="001D434A">
        <w:trPr>
          <w:trHeight w:val="278"/>
        </w:trPr>
        <w:tc>
          <w:tcPr>
            <w:tcW w:w="303" w:type="dxa"/>
          </w:tcPr>
          <w:p w:rsidR="00A736F9" w:rsidRPr="00987319" w:rsidRDefault="00A736F9" w:rsidP="00A736F9">
            <w:pPr>
              <w:rPr>
                <w:rFonts w:cstheme="minorHAnsi"/>
                <w:sz w:val="20"/>
                <w:szCs w:val="20"/>
              </w:rPr>
            </w:pPr>
            <w:r>
              <w:rPr>
                <w:rFonts w:cstheme="minorHAnsi"/>
                <w:sz w:val="20"/>
                <w:szCs w:val="20"/>
              </w:rPr>
              <w:t xml:space="preserve">□  </w:t>
            </w:r>
          </w:p>
        </w:tc>
        <w:tc>
          <w:tcPr>
            <w:tcW w:w="10710" w:type="dxa"/>
          </w:tcPr>
          <w:p w:rsidR="00A736F9" w:rsidRPr="00AB0810" w:rsidRDefault="00A736F9" w:rsidP="00A736F9">
            <w:pPr>
              <w:rPr>
                <w:sz w:val="20"/>
                <w:szCs w:val="20"/>
                <w:u w:val="single"/>
              </w:rPr>
            </w:pPr>
            <w:r>
              <w:rPr>
                <w:sz w:val="20"/>
                <w:szCs w:val="20"/>
              </w:rPr>
              <w:t xml:space="preserve">Conduct Initial Interviews- committee members record answers to initial interview questions.  </w:t>
            </w:r>
          </w:p>
        </w:tc>
      </w:tr>
      <w:tr w:rsidR="00A736F9" w:rsidRPr="00AB0810" w:rsidTr="001D434A">
        <w:trPr>
          <w:trHeight w:val="278"/>
        </w:trPr>
        <w:tc>
          <w:tcPr>
            <w:tcW w:w="303" w:type="dxa"/>
          </w:tcPr>
          <w:p w:rsidR="00A736F9" w:rsidRDefault="00A736F9" w:rsidP="00A736F9">
            <w:pPr>
              <w:rPr>
                <w:rFonts w:cstheme="minorHAnsi"/>
                <w:sz w:val="20"/>
                <w:szCs w:val="20"/>
              </w:rPr>
            </w:pPr>
            <w:r>
              <w:rPr>
                <w:rFonts w:cstheme="minorHAnsi"/>
                <w:sz w:val="20"/>
                <w:szCs w:val="20"/>
              </w:rPr>
              <w:t xml:space="preserve">□   </w:t>
            </w:r>
          </w:p>
        </w:tc>
        <w:tc>
          <w:tcPr>
            <w:tcW w:w="10710" w:type="dxa"/>
          </w:tcPr>
          <w:p w:rsidR="00A736F9" w:rsidRDefault="00A736F9" w:rsidP="00A736F9">
            <w:pPr>
              <w:rPr>
                <w:sz w:val="20"/>
                <w:szCs w:val="20"/>
              </w:rPr>
            </w:pPr>
            <w:r>
              <w:rPr>
                <w:sz w:val="20"/>
                <w:szCs w:val="20"/>
              </w:rPr>
              <w:t>Meet to evaluate candidates based on application materials and results from initial interviews. Committee formulates an overall evaluation for each applicant, including recommendations for campus interviews.</w:t>
            </w:r>
          </w:p>
        </w:tc>
      </w:tr>
      <w:tr w:rsidR="00A736F9" w:rsidRPr="00D71A4A" w:rsidTr="001D434A">
        <w:tc>
          <w:tcPr>
            <w:tcW w:w="303" w:type="dxa"/>
          </w:tcPr>
          <w:p w:rsidR="00A736F9" w:rsidRPr="00E4158A" w:rsidRDefault="00A736F9" w:rsidP="00A736F9">
            <w:pPr>
              <w:rPr>
                <w:rFonts w:cstheme="minorHAnsi"/>
                <w:b/>
                <w:sz w:val="20"/>
                <w:szCs w:val="20"/>
              </w:rPr>
            </w:pPr>
            <w:r>
              <w:rPr>
                <w:rFonts w:cstheme="minorHAnsi"/>
                <w:sz w:val="20"/>
                <w:szCs w:val="20"/>
              </w:rPr>
              <w:t>□</w:t>
            </w:r>
          </w:p>
        </w:tc>
        <w:tc>
          <w:tcPr>
            <w:tcW w:w="10710" w:type="dxa"/>
          </w:tcPr>
          <w:p w:rsidR="00A736F9" w:rsidRPr="00D00690" w:rsidRDefault="00A736F9" w:rsidP="00A736F9">
            <w:pPr>
              <w:rPr>
                <w:b/>
                <w:sz w:val="20"/>
                <w:szCs w:val="20"/>
              </w:rPr>
            </w:pPr>
            <w:r>
              <w:rPr>
                <w:sz w:val="20"/>
                <w:szCs w:val="20"/>
              </w:rPr>
              <w:t xml:space="preserve">Committee Reviewer completes the evaluative criteria for each candidate who received an initial interview.  This step is completed in the OES.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E3483B" w:rsidRDefault="00A736F9" w:rsidP="00A736F9">
            <w:pPr>
              <w:rPr>
                <w:sz w:val="20"/>
                <w:szCs w:val="20"/>
                <w:u w:val="single"/>
              </w:rPr>
            </w:pPr>
            <w:r>
              <w:rPr>
                <w:sz w:val="20"/>
                <w:szCs w:val="20"/>
              </w:rPr>
              <w:t xml:space="preserve">In the OES, Committee Reviewer changes the applicant status of the applicants recommended for a campus interview to “Recommended for Campus Interview to Department”. </w:t>
            </w:r>
          </w:p>
        </w:tc>
      </w:tr>
      <w:tr w:rsidR="00A736F9" w:rsidRPr="00D71A4A" w:rsidTr="001D434A">
        <w:trPr>
          <w:trHeight w:val="332"/>
        </w:trPr>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Default="00A736F9" w:rsidP="00833C2B">
            <w:pPr>
              <w:rPr>
                <w:sz w:val="20"/>
                <w:szCs w:val="20"/>
              </w:rPr>
            </w:pPr>
            <w:r>
              <w:rPr>
                <w:sz w:val="20"/>
                <w:szCs w:val="20"/>
              </w:rPr>
              <w:t>Once approval is received, from Department, Affirmative Action and Division (System status: “Campus Interview Approved”</w:t>
            </w:r>
            <w:r w:rsidR="00833C2B">
              <w:rPr>
                <w:sz w:val="20"/>
                <w:szCs w:val="20"/>
              </w:rPr>
              <w:t xml:space="preserve"> the Committee Reviewer receives an email for each candidate that is approved.</w:t>
            </w:r>
            <w:r>
              <w:rPr>
                <w:sz w:val="20"/>
                <w:szCs w:val="20"/>
              </w:rPr>
              <w:t>); create an interview itinerary and schedule interviews according to the itinerary.</w:t>
            </w:r>
            <w:r w:rsidRPr="0095643D">
              <w:rPr>
                <w:b/>
                <w:sz w:val="24"/>
                <w:szCs w:val="24"/>
              </w:rPr>
              <w:t xml:space="preserve"> </w:t>
            </w:r>
          </w:p>
        </w:tc>
      </w:tr>
      <w:tr w:rsidR="00A736F9" w:rsidRPr="00D71A4A" w:rsidTr="001D434A">
        <w:trPr>
          <w:trHeight w:val="332"/>
        </w:trPr>
        <w:tc>
          <w:tcPr>
            <w:tcW w:w="303" w:type="dxa"/>
          </w:tcPr>
          <w:p w:rsidR="00A736F9" w:rsidRDefault="00A736F9" w:rsidP="00A736F9">
            <w:pPr>
              <w:jc w:val="center"/>
              <w:rPr>
                <w:rFonts w:cstheme="minorHAnsi"/>
                <w:sz w:val="20"/>
                <w:szCs w:val="20"/>
              </w:rPr>
            </w:pPr>
            <w:r>
              <w:rPr>
                <w:rFonts w:cstheme="minorHAnsi"/>
                <w:b/>
                <w:sz w:val="20"/>
                <w:szCs w:val="20"/>
              </w:rPr>
              <w:t>6</w:t>
            </w:r>
          </w:p>
        </w:tc>
        <w:tc>
          <w:tcPr>
            <w:tcW w:w="10710" w:type="dxa"/>
          </w:tcPr>
          <w:p w:rsidR="00A736F9" w:rsidRDefault="00A736F9" w:rsidP="00A736F9">
            <w:pPr>
              <w:rPr>
                <w:sz w:val="20"/>
                <w:szCs w:val="20"/>
              </w:rPr>
            </w:pPr>
            <w:r w:rsidRPr="00D00690">
              <w:rPr>
                <w:b/>
                <w:sz w:val="20"/>
                <w:szCs w:val="20"/>
              </w:rPr>
              <w:t>CAMPUS INTERVIEWS</w:t>
            </w:r>
          </w:p>
        </w:tc>
      </w:tr>
      <w:tr w:rsidR="00A736F9" w:rsidRPr="00D71A4A" w:rsidTr="001D434A">
        <w:trPr>
          <w:trHeight w:val="332"/>
        </w:trPr>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E3483B" w:rsidRDefault="00A736F9" w:rsidP="00A736F9">
            <w:pPr>
              <w:rPr>
                <w:sz w:val="20"/>
                <w:szCs w:val="20"/>
              </w:rPr>
            </w:pPr>
            <w:r>
              <w:rPr>
                <w:sz w:val="20"/>
                <w:szCs w:val="20"/>
              </w:rPr>
              <w:t>Hold the interviews according to the itinerary.</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 xml:space="preserve">Search Chair needs to collect the Background Investigation Release Form from each candidate interviewed. (Background Investigation Release found at:  </w:t>
            </w:r>
            <w:hyperlink r:id="rId10" w:history="1">
              <w:r w:rsidRPr="00C56920">
                <w:rPr>
                  <w:rStyle w:val="Hyperlink"/>
                  <w:sz w:val="20"/>
                  <w:szCs w:val="20"/>
                </w:rPr>
                <w:t>http://www.geneseo.edu/hr/forms</w:t>
              </w:r>
            </w:hyperlink>
            <w:r>
              <w:rPr>
                <w:sz w:val="20"/>
                <w:szCs w:val="20"/>
              </w:rPr>
              <w:t xml:space="preserve">).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lastRenderedPageBreak/>
              <w:t>□</w:t>
            </w:r>
          </w:p>
        </w:tc>
        <w:tc>
          <w:tcPr>
            <w:tcW w:w="10710" w:type="dxa"/>
          </w:tcPr>
          <w:p w:rsidR="00A736F9" w:rsidRDefault="00A736F9" w:rsidP="00A736F9">
            <w:pPr>
              <w:rPr>
                <w:sz w:val="20"/>
                <w:szCs w:val="20"/>
              </w:rPr>
            </w:pPr>
            <w:r>
              <w:rPr>
                <w:sz w:val="20"/>
                <w:szCs w:val="20"/>
              </w:rPr>
              <w:t xml:space="preserve">Forward the completed background authorization forms to Human Resources. Human Resources will run a background investigation on the selected candidate only. </w:t>
            </w:r>
          </w:p>
        </w:tc>
      </w:tr>
      <w:tr w:rsidR="00A736F9" w:rsidTr="001D434A">
        <w:tc>
          <w:tcPr>
            <w:tcW w:w="303" w:type="dxa"/>
          </w:tcPr>
          <w:p w:rsidR="00A736F9" w:rsidRPr="00BC0F8B" w:rsidRDefault="00A736F9" w:rsidP="00A736F9">
            <w:pPr>
              <w:jc w:val="center"/>
              <w:rPr>
                <w:rFonts w:cstheme="minorHAnsi"/>
                <w:b/>
                <w:sz w:val="20"/>
                <w:szCs w:val="20"/>
              </w:rPr>
            </w:pPr>
            <w:r>
              <w:rPr>
                <w:rFonts w:cstheme="minorHAnsi"/>
                <w:b/>
                <w:sz w:val="20"/>
                <w:szCs w:val="20"/>
              </w:rPr>
              <w:t>7</w:t>
            </w:r>
          </w:p>
        </w:tc>
        <w:tc>
          <w:tcPr>
            <w:tcW w:w="10710" w:type="dxa"/>
          </w:tcPr>
          <w:p w:rsidR="00A736F9" w:rsidRPr="0002425B" w:rsidRDefault="00A736F9" w:rsidP="00A736F9">
            <w:pPr>
              <w:rPr>
                <w:sz w:val="20"/>
                <w:szCs w:val="20"/>
                <w:highlight w:val="yellow"/>
              </w:rPr>
            </w:pPr>
            <w:r>
              <w:rPr>
                <w:b/>
                <w:sz w:val="20"/>
                <w:szCs w:val="20"/>
              </w:rPr>
              <w:t>RECOMMENDATION TO HIRE</w:t>
            </w:r>
          </w:p>
        </w:tc>
      </w:tr>
      <w:tr w:rsidR="00A736F9" w:rsidTr="001D434A">
        <w:tc>
          <w:tcPr>
            <w:tcW w:w="303" w:type="dxa"/>
          </w:tcPr>
          <w:p w:rsidR="00A736F9" w:rsidRDefault="00A736F9" w:rsidP="00A736F9">
            <w:pPr>
              <w:jc w:val="center"/>
              <w:rPr>
                <w:rFonts w:cstheme="minorHAnsi"/>
                <w:sz w:val="20"/>
                <w:szCs w:val="20"/>
              </w:rPr>
            </w:pPr>
            <w:r>
              <w:rPr>
                <w:rFonts w:cstheme="minorHAnsi"/>
                <w:sz w:val="20"/>
                <w:szCs w:val="20"/>
              </w:rPr>
              <w:t xml:space="preserve">□  </w:t>
            </w:r>
          </w:p>
        </w:tc>
        <w:tc>
          <w:tcPr>
            <w:tcW w:w="10710" w:type="dxa"/>
          </w:tcPr>
          <w:p w:rsidR="00A736F9" w:rsidRPr="00D00690" w:rsidRDefault="00A736F9" w:rsidP="00A736F9">
            <w:pPr>
              <w:rPr>
                <w:b/>
                <w:sz w:val="20"/>
                <w:szCs w:val="20"/>
              </w:rPr>
            </w:pPr>
            <w:r>
              <w:rPr>
                <w:sz w:val="20"/>
                <w:szCs w:val="20"/>
              </w:rPr>
              <w:t>Meet to evaluate candidates based on application materials, results from initial interviews, results from campus interviews and results from references. Committee formulates an overall evaluation for each applicant, including final recommendations of acceptable or not acceptable.</w:t>
            </w:r>
          </w:p>
        </w:tc>
      </w:tr>
      <w:tr w:rsidR="00A736F9" w:rsidTr="001D434A">
        <w:tc>
          <w:tcPr>
            <w:tcW w:w="303" w:type="dxa"/>
          </w:tcPr>
          <w:p w:rsidR="00A736F9" w:rsidRPr="00BC0F8B" w:rsidRDefault="00A736F9" w:rsidP="00A736F9">
            <w:pPr>
              <w:jc w:val="center"/>
              <w:rPr>
                <w:rFonts w:cstheme="minorHAnsi"/>
                <w:b/>
                <w:sz w:val="20"/>
                <w:szCs w:val="20"/>
              </w:rPr>
            </w:pPr>
            <w:r>
              <w:rPr>
                <w:rFonts w:cstheme="minorHAnsi"/>
                <w:sz w:val="20"/>
                <w:szCs w:val="20"/>
              </w:rPr>
              <w:t>□</w:t>
            </w:r>
          </w:p>
        </w:tc>
        <w:tc>
          <w:tcPr>
            <w:tcW w:w="10710" w:type="dxa"/>
          </w:tcPr>
          <w:p w:rsidR="00A736F9" w:rsidRPr="00BC0F8B" w:rsidRDefault="00A736F9" w:rsidP="00A736F9">
            <w:pPr>
              <w:rPr>
                <w:b/>
                <w:sz w:val="20"/>
                <w:szCs w:val="20"/>
              </w:rPr>
            </w:pPr>
            <w:r>
              <w:rPr>
                <w:sz w:val="20"/>
                <w:szCs w:val="20"/>
              </w:rPr>
              <w:t xml:space="preserve">In the OES, Committee Reviewer completes the evaluative criteria for each candidate who received a campus interview.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D71A4A" w:rsidRDefault="00A736F9" w:rsidP="00A736F9">
            <w:pPr>
              <w:rPr>
                <w:sz w:val="20"/>
                <w:szCs w:val="20"/>
              </w:rPr>
            </w:pPr>
            <w:r>
              <w:rPr>
                <w:sz w:val="20"/>
                <w:szCs w:val="20"/>
              </w:rPr>
              <w:t>In the OES, Committee Reviewer changes the applicant status for each candidate interviewed, in accordance with the recommendations of the committee.  Search Chair will meet with hiring manager/department head/chair about the recommendations and status changes.</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b/>
                <w:sz w:val="20"/>
                <w:szCs w:val="20"/>
              </w:rPr>
              <w:t>8</w:t>
            </w:r>
          </w:p>
        </w:tc>
        <w:tc>
          <w:tcPr>
            <w:tcW w:w="10710" w:type="dxa"/>
          </w:tcPr>
          <w:p w:rsidR="00A736F9" w:rsidRPr="00D71A4A" w:rsidRDefault="00A736F9" w:rsidP="00A736F9">
            <w:pPr>
              <w:rPr>
                <w:sz w:val="20"/>
                <w:szCs w:val="20"/>
              </w:rPr>
            </w:pPr>
            <w:r>
              <w:rPr>
                <w:b/>
                <w:sz w:val="20"/>
                <w:szCs w:val="20"/>
              </w:rPr>
              <w:t>EXTENDING AN OFFER/HIRING</w:t>
            </w:r>
          </w:p>
        </w:tc>
      </w:tr>
      <w:tr w:rsidR="00A736F9" w:rsidTr="001D434A">
        <w:tc>
          <w:tcPr>
            <w:tcW w:w="303" w:type="dxa"/>
          </w:tcPr>
          <w:p w:rsidR="00A736F9" w:rsidRPr="00D00690" w:rsidRDefault="00A736F9" w:rsidP="00A736F9">
            <w:pPr>
              <w:jc w:val="center"/>
              <w:rPr>
                <w:rFonts w:cstheme="minorHAnsi"/>
                <w:b/>
                <w:sz w:val="20"/>
                <w:szCs w:val="20"/>
              </w:rPr>
            </w:pPr>
            <w:r>
              <w:rPr>
                <w:rFonts w:cstheme="minorHAnsi"/>
                <w:sz w:val="20"/>
                <w:szCs w:val="20"/>
              </w:rPr>
              <w:t xml:space="preserve">     □</w:t>
            </w:r>
          </w:p>
        </w:tc>
        <w:tc>
          <w:tcPr>
            <w:tcW w:w="10710" w:type="dxa"/>
          </w:tcPr>
          <w:p w:rsidR="00A736F9" w:rsidRPr="0002425B" w:rsidRDefault="00A736F9" w:rsidP="00A736F9">
            <w:pPr>
              <w:rPr>
                <w:b/>
                <w:sz w:val="20"/>
                <w:szCs w:val="20"/>
              </w:rPr>
            </w:pPr>
            <w:r>
              <w:rPr>
                <w:sz w:val="20"/>
                <w:szCs w:val="20"/>
              </w:rPr>
              <w:t xml:space="preserve">The VP/Provost, or their designee, of the hiring department contacts final candidate to make the unofficial verbal offer. The negotiated and accepted offer will be captured in the OES using the Hiring Proposal function (see instructions for creating a Hiring Proposal) </w:t>
            </w:r>
          </w:p>
        </w:tc>
      </w:tr>
      <w:tr w:rsidR="00A736F9"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Default="00A736F9" w:rsidP="00A736F9">
            <w:pPr>
              <w:rPr>
                <w:sz w:val="20"/>
                <w:szCs w:val="20"/>
              </w:rPr>
            </w:pPr>
            <w:r>
              <w:rPr>
                <w:sz w:val="20"/>
                <w:szCs w:val="20"/>
              </w:rPr>
              <w:t>Department and/or VP/Provost Office completes the Geneseo Employment Recommendation (GER) form and forwards it to the VP/Provost, President and HR.</w:t>
            </w:r>
          </w:p>
          <w:p w:rsidR="00A736F9" w:rsidRDefault="00A736F9" w:rsidP="00A736F9">
            <w:pPr>
              <w:rPr>
                <w:sz w:val="20"/>
                <w:szCs w:val="20"/>
              </w:rPr>
            </w:pPr>
            <w:r>
              <w:rPr>
                <w:sz w:val="20"/>
                <w:szCs w:val="20"/>
              </w:rPr>
              <w:t xml:space="preserve">Human Resources will work with VP/Provost Offices to obtain an authorized GER form and an official appointment letter signed by the President. </w:t>
            </w:r>
          </w:p>
        </w:tc>
      </w:tr>
      <w:tr w:rsidR="00A736F9" w:rsidTr="001D434A">
        <w:tc>
          <w:tcPr>
            <w:tcW w:w="303" w:type="dxa"/>
          </w:tcPr>
          <w:p w:rsidR="00A736F9" w:rsidRDefault="00A736F9" w:rsidP="00A736F9">
            <w:pPr>
              <w:jc w:val="center"/>
              <w:rPr>
                <w:rFonts w:cstheme="minorHAnsi"/>
                <w:sz w:val="20"/>
                <w:szCs w:val="20"/>
              </w:rPr>
            </w:pPr>
            <w:r>
              <w:rPr>
                <w:rFonts w:cstheme="minorHAnsi"/>
                <w:b/>
                <w:sz w:val="20"/>
                <w:szCs w:val="20"/>
              </w:rPr>
              <w:t>9</w:t>
            </w:r>
          </w:p>
        </w:tc>
        <w:tc>
          <w:tcPr>
            <w:tcW w:w="10710" w:type="dxa"/>
          </w:tcPr>
          <w:p w:rsidR="00A736F9" w:rsidRDefault="00A736F9" w:rsidP="00A736F9">
            <w:pPr>
              <w:rPr>
                <w:sz w:val="20"/>
                <w:szCs w:val="20"/>
              </w:rPr>
            </w:pPr>
            <w:r w:rsidRPr="00B70B26">
              <w:rPr>
                <w:b/>
                <w:sz w:val="20"/>
                <w:szCs w:val="20"/>
              </w:rPr>
              <w:t>FINAL STAGES</w:t>
            </w:r>
          </w:p>
        </w:tc>
      </w:tr>
      <w:tr w:rsidR="00A736F9" w:rsidTr="001D434A">
        <w:tc>
          <w:tcPr>
            <w:tcW w:w="303" w:type="dxa"/>
          </w:tcPr>
          <w:p w:rsidR="00A736F9" w:rsidRDefault="00A736F9" w:rsidP="00A736F9">
            <w:pPr>
              <w:jc w:val="center"/>
              <w:rPr>
                <w:rFonts w:cstheme="minorHAnsi"/>
                <w:sz w:val="20"/>
                <w:szCs w:val="20"/>
              </w:rPr>
            </w:pPr>
            <w:r>
              <w:rPr>
                <w:rFonts w:cstheme="minorHAnsi"/>
                <w:sz w:val="20"/>
                <w:szCs w:val="20"/>
              </w:rPr>
              <w:t xml:space="preserve">□  </w:t>
            </w:r>
          </w:p>
        </w:tc>
        <w:tc>
          <w:tcPr>
            <w:tcW w:w="10710" w:type="dxa"/>
          </w:tcPr>
          <w:p w:rsidR="00A736F9" w:rsidRDefault="00F4514D" w:rsidP="00F4514D">
            <w:pPr>
              <w:rPr>
                <w:sz w:val="20"/>
                <w:szCs w:val="20"/>
              </w:rPr>
            </w:pPr>
            <w:r>
              <w:rPr>
                <w:sz w:val="20"/>
                <w:szCs w:val="20"/>
              </w:rPr>
              <w:t>HR works with the Division secretary and Search Chair to</w:t>
            </w:r>
            <w:r w:rsidR="00A736F9">
              <w:rPr>
                <w:sz w:val="20"/>
                <w:szCs w:val="20"/>
              </w:rPr>
              <w:t xml:space="preserve"> c</w:t>
            </w:r>
            <w:r w:rsidR="00A736F9" w:rsidRPr="005D2674">
              <w:rPr>
                <w:sz w:val="20"/>
                <w:szCs w:val="20"/>
              </w:rPr>
              <w:t>hange the status of applicants that remain in the system to either “Interviewed Not Hired” or “Not Interviewed No</w:t>
            </w:r>
            <w:r w:rsidR="00A736F9">
              <w:rPr>
                <w:sz w:val="20"/>
                <w:szCs w:val="20"/>
              </w:rPr>
              <w:t>t</w:t>
            </w:r>
            <w:r w:rsidR="00A736F9" w:rsidRPr="005D2674">
              <w:rPr>
                <w:sz w:val="20"/>
                <w:szCs w:val="20"/>
              </w:rPr>
              <w:t xml:space="preserve"> Hired</w:t>
            </w:r>
            <w:proofErr w:type="gramStart"/>
            <w:r w:rsidR="00A736F9" w:rsidRPr="005D2674">
              <w:rPr>
                <w:sz w:val="20"/>
                <w:szCs w:val="20"/>
              </w:rPr>
              <w:t>”</w:t>
            </w:r>
            <w:r>
              <w:rPr>
                <w:sz w:val="20"/>
                <w:szCs w:val="20"/>
              </w:rPr>
              <w:t>,</w:t>
            </w:r>
            <w:proofErr w:type="spellStart"/>
            <w:r>
              <w:rPr>
                <w:sz w:val="20"/>
                <w:szCs w:val="20"/>
              </w:rPr>
              <w:t>Etc</w:t>
            </w:r>
            <w:proofErr w:type="spellEnd"/>
            <w:r>
              <w:rPr>
                <w:sz w:val="20"/>
                <w:szCs w:val="20"/>
              </w:rPr>
              <w:t>.</w:t>
            </w:r>
            <w:proofErr w:type="gramEnd"/>
            <w:r>
              <w:rPr>
                <w:sz w:val="20"/>
                <w:szCs w:val="20"/>
              </w:rPr>
              <w:t>, and notes the appropriate reason for non-hire.</w:t>
            </w:r>
            <w:r w:rsidR="00A736F9">
              <w:rPr>
                <w:sz w:val="20"/>
                <w:szCs w:val="20"/>
              </w:rPr>
              <w:t xml:space="preserve"> </w:t>
            </w:r>
            <w:r w:rsidR="00A736F9" w:rsidRPr="00B70B26">
              <w:rPr>
                <w:b/>
                <w:sz w:val="20"/>
                <w:szCs w:val="20"/>
              </w:rPr>
              <w:t>A</w:t>
            </w:r>
            <w:r w:rsidR="00A736F9" w:rsidRPr="005A3A5D">
              <w:rPr>
                <w:b/>
                <w:sz w:val="20"/>
                <w:szCs w:val="20"/>
              </w:rPr>
              <w:t>pplicants</w:t>
            </w:r>
            <w:r w:rsidR="00A736F9">
              <w:rPr>
                <w:b/>
                <w:sz w:val="20"/>
                <w:szCs w:val="20"/>
              </w:rPr>
              <w:t xml:space="preserve"> will be informed by email about their status.   </w:t>
            </w:r>
          </w:p>
        </w:tc>
      </w:tr>
      <w:tr w:rsidR="00A736F9" w:rsidRPr="00D71A4A" w:rsidTr="001D434A">
        <w:tc>
          <w:tcPr>
            <w:tcW w:w="303" w:type="dxa"/>
          </w:tcPr>
          <w:p w:rsidR="00A736F9" w:rsidRDefault="00A736F9" w:rsidP="00A736F9">
            <w:pPr>
              <w:jc w:val="center"/>
              <w:rPr>
                <w:rFonts w:cstheme="minorHAnsi"/>
                <w:sz w:val="20"/>
                <w:szCs w:val="20"/>
              </w:rPr>
            </w:pPr>
            <w:r>
              <w:rPr>
                <w:rFonts w:cstheme="minorHAnsi"/>
                <w:sz w:val="20"/>
                <w:szCs w:val="20"/>
              </w:rPr>
              <w:t>□</w:t>
            </w:r>
          </w:p>
        </w:tc>
        <w:tc>
          <w:tcPr>
            <w:tcW w:w="10710" w:type="dxa"/>
          </w:tcPr>
          <w:p w:rsidR="00A736F9" w:rsidRPr="005D2674" w:rsidRDefault="00A736F9" w:rsidP="00A736F9">
            <w:pPr>
              <w:rPr>
                <w:sz w:val="20"/>
                <w:szCs w:val="20"/>
              </w:rPr>
            </w:pPr>
            <w:r>
              <w:rPr>
                <w:sz w:val="20"/>
                <w:szCs w:val="20"/>
              </w:rPr>
              <w:t>Search Committee Chair will collect all interview notes/documentation from committee members and send to HR for retention in the official search file.</w:t>
            </w:r>
          </w:p>
        </w:tc>
      </w:tr>
    </w:tbl>
    <w:p w:rsidR="00944A2B" w:rsidRPr="00B25585" w:rsidRDefault="005A3A5D" w:rsidP="00944A2B">
      <w:pPr>
        <w:rPr>
          <w:sz w:val="20"/>
          <w:szCs w:val="20"/>
        </w:rPr>
      </w:pPr>
      <w:r>
        <w:rPr>
          <w:b/>
          <w:i/>
        </w:rPr>
        <w:br/>
      </w:r>
    </w:p>
    <w:p w:rsidR="00910B01" w:rsidRDefault="00910B01" w:rsidP="00CC172C">
      <w:pPr>
        <w:pStyle w:val="Footer"/>
        <w:jc w:val="center"/>
        <w:rPr>
          <w:rFonts w:cstheme="minorHAnsi"/>
        </w:rPr>
      </w:pPr>
      <w:bookmarkStart w:id="0" w:name="_GoBack"/>
      <w:bookmarkEnd w:id="0"/>
    </w:p>
    <w:sectPr w:rsidR="00910B01" w:rsidSect="005A3A5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BC" w:rsidRDefault="00AC31BC" w:rsidP="004D1F8B">
      <w:pPr>
        <w:spacing w:after="0" w:line="240" w:lineRule="auto"/>
      </w:pPr>
      <w:r>
        <w:separator/>
      </w:r>
    </w:p>
  </w:endnote>
  <w:endnote w:type="continuationSeparator" w:id="0">
    <w:p w:rsidR="00AC31BC" w:rsidRDefault="00AC31BC" w:rsidP="004D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BC" w:rsidRDefault="00AC31BC" w:rsidP="004D1F8B">
      <w:pPr>
        <w:spacing w:after="0" w:line="240" w:lineRule="auto"/>
      </w:pPr>
      <w:r>
        <w:separator/>
      </w:r>
    </w:p>
  </w:footnote>
  <w:footnote w:type="continuationSeparator" w:id="0">
    <w:p w:rsidR="00AC31BC" w:rsidRDefault="00AC31BC" w:rsidP="004D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D8" w:rsidRDefault="001C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29B9"/>
    <w:multiLevelType w:val="hybridMultilevel"/>
    <w:tmpl w:val="A60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1FEA"/>
    <w:multiLevelType w:val="hybridMultilevel"/>
    <w:tmpl w:val="1DC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63F1"/>
    <w:multiLevelType w:val="hybridMultilevel"/>
    <w:tmpl w:val="E75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3259A"/>
    <w:multiLevelType w:val="hybridMultilevel"/>
    <w:tmpl w:val="6EFC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74A97"/>
    <w:multiLevelType w:val="hybridMultilevel"/>
    <w:tmpl w:val="839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79"/>
    <w:rsid w:val="0002425B"/>
    <w:rsid w:val="00035649"/>
    <w:rsid w:val="000568A7"/>
    <w:rsid w:val="00057CED"/>
    <w:rsid w:val="00072486"/>
    <w:rsid w:val="00076039"/>
    <w:rsid w:val="00082691"/>
    <w:rsid w:val="00087588"/>
    <w:rsid w:val="000B5CB2"/>
    <w:rsid w:val="000B7590"/>
    <w:rsid w:val="000F4842"/>
    <w:rsid w:val="001025BE"/>
    <w:rsid w:val="00134134"/>
    <w:rsid w:val="00143BEA"/>
    <w:rsid w:val="00144FC1"/>
    <w:rsid w:val="00146546"/>
    <w:rsid w:val="0015016A"/>
    <w:rsid w:val="00175512"/>
    <w:rsid w:val="001770B1"/>
    <w:rsid w:val="00191C9C"/>
    <w:rsid w:val="001A7D8C"/>
    <w:rsid w:val="001C12D8"/>
    <w:rsid w:val="001C5280"/>
    <w:rsid w:val="001D434A"/>
    <w:rsid w:val="001D5430"/>
    <w:rsid w:val="001D5920"/>
    <w:rsid w:val="0020749F"/>
    <w:rsid w:val="00245831"/>
    <w:rsid w:val="00246026"/>
    <w:rsid w:val="0027161F"/>
    <w:rsid w:val="00296B00"/>
    <w:rsid w:val="002B10D5"/>
    <w:rsid w:val="002B5E6C"/>
    <w:rsid w:val="002C2B80"/>
    <w:rsid w:val="002C2EAD"/>
    <w:rsid w:val="003776A0"/>
    <w:rsid w:val="0038431C"/>
    <w:rsid w:val="00385151"/>
    <w:rsid w:val="003B1375"/>
    <w:rsid w:val="003C1F05"/>
    <w:rsid w:val="00407118"/>
    <w:rsid w:val="00417527"/>
    <w:rsid w:val="004273A6"/>
    <w:rsid w:val="00432C79"/>
    <w:rsid w:val="00477F19"/>
    <w:rsid w:val="00480B34"/>
    <w:rsid w:val="00485C6F"/>
    <w:rsid w:val="004A4817"/>
    <w:rsid w:val="004D1F8B"/>
    <w:rsid w:val="004D215A"/>
    <w:rsid w:val="004D2E37"/>
    <w:rsid w:val="004D3AF2"/>
    <w:rsid w:val="004E6AA9"/>
    <w:rsid w:val="00502301"/>
    <w:rsid w:val="005134DE"/>
    <w:rsid w:val="00530995"/>
    <w:rsid w:val="00537360"/>
    <w:rsid w:val="0055141E"/>
    <w:rsid w:val="0057505E"/>
    <w:rsid w:val="00584656"/>
    <w:rsid w:val="005A3A5D"/>
    <w:rsid w:val="005C0EE7"/>
    <w:rsid w:val="005D2674"/>
    <w:rsid w:val="00642C1C"/>
    <w:rsid w:val="00650F0C"/>
    <w:rsid w:val="006771B7"/>
    <w:rsid w:val="006A0252"/>
    <w:rsid w:val="006A035D"/>
    <w:rsid w:val="006B2B78"/>
    <w:rsid w:val="006B59BF"/>
    <w:rsid w:val="006F02E3"/>
    <w:rsid w:val="00705EF8"/>
    <w:rsid w:val="007B1D1F"/>
    <w:rsid w:val="007D26A8"/>
    <w:rsid w:val="007F2C36"/>
    <w:rsid w:val="00805B3F"/>
    <w:rsid w:val="00814656"/>
    <w:rsid w:val="00833C2B"/>
    <w:rsid w:val="008364C0"/>
    <w:rsid w:val="008423AF"/>
    <w:rsid w:val="00856398"/>
    <w:rsid w:val="008B3AB0"/>
    <w:rsid w:val="008E2131"/>
    <w:rsid w:val="0090143E"/>
    <w:rsid w:val="00910B01"/>
    <w:rsid w:val="009129EE"/>
    <w:rsid w:val="00914F8D"/>
    <w:rsid w:val="00921290"/>
    <w:rsid w:val="00944A2B"/>
    <w:rsid w:val="0095643D"/>
    <w:rsid w:val="00974A68"/>
    <w:rsid w:val="00984A10"/>
    <w:rsid w:val="00987319"/>
    <w:rsid w:val="009D4C70"/>
    <w:rsid w:val="009F1886"/>
    <w:rsid w:val="00A5009C"/>
    <w:rsid w:val="00A52357"/>
    <w:rsid w:val="00A736F9"/>
    <w:rsid w:val="00A747C3"/>
    <w:rsid w:val="00AC31BC"/>
    <w:rsid w:val="00AD444F"/>
    <w:rsid w:val="00B251BE"/>
    <w:rsid w:val="00B266B1"/>
    <w:rsid w:val="00B31955"/>
    <w:rsid w:val="00B3346E"/>
    <w:rsid w:val="00B45AF7"/>
    <w:rsid w:val="00B70B26"/>
    <w:rsid w:val="00B82086"/>
    <w:rsid w:val="00B91D29"/>
    <w:rsid w:val="00BA5240"/>
    <w:rsid w:val="00BC0F8B"/>
    <w:rsid w:val="00C15C5C"/>
    <w:rsid w:val="00C75BB0"/>
    <w:rsid w:val="00C84DA2"/>
    <w:rsid w:val="00CA25F5"/>
    <w:rsid w:val="00CC172C"/>
    <w:rsid w:val="00CD33E5"/>
    <w:rsid w:val="00CD7FF9"/>
    <w:rsid w:val="00CE2B91"/>
    <w:rsid w:val="00CF1AD9"/>
    <w:rsid w:val="00D00690"/>
    <w:rsid w:val="00D13F41"/>
    <w:rsid w:val="00D344AD"/>
    <w:rsid w:val="00D40207"/>
    <w:rsid w:val="00D46549"/>
    <w:rsid w:val="00D65D87"/>
    <w:rsid w:val="00D709DB"/>
    <w:rsid w:val="00D72E01"/>
    <w:rsid w:val="00D82741"/>
    <w:rsid w:val="00D82C98"/>
    <w:rsid w:val="00D97A92"/>
    <w:rsid w:val="00DC69FE"/>
    <w:rsid w:val="00E3483B"/>
    <w:rsid w:val="00E4158A"/>
    <w:rsid w:val="00E57CD7"/>
    <w:rsid w:val="00E61056"/>
    <w:rsid w:val="00E655AC"/>
    <w:rsid w:val="00E736F5"/>
    <w:rsid w:val="00E95FA8"/>
    <w:rsid w:val="00EB584B"/>
    <w:rsid w:val="00ED569D"/>
    <w:rsid w:val="00F37A79"/>
    <w:rsid w:val="00F4514D"/>
    <w:rsid w:val="00F7077B"/>
    <w:rsid w:val="00F768DF"/>
    <w:rsid w:val="00FC02F9"/>
    <w:rsid w:val="00FC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9B2A"/>
  <w15:docId w15:val="{3A47A21D-3341-4A81-9A0D-8EDBEA0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01"/>
    <w:rPr>
      <w:rFonts w:ascii="Tahoma" w:hAnsi="Tahoma" w:cs="Tahoma"/>
      <w:sz w:val="16"/>
      <w:szCs w:val="16"/>
    </w:rPr>
  </w:style>
  <w:style w:type="paragraph" w:customStyle="1" w:styleId="Default">
    <w:name w:val="Default"/>
    <w:rsid w:val="006B59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5649"/>
    <w:rPr>
      <w:color w:val="0000FF" w:themeColor="hyperlink"/>
      <w:u w:val="single"/>
    </w:rPr>
  </w:style>
  <w:style w:type="paragraph" w:styleId="ListParagraph">
    <w:name w:val="List Paragraph"/>
    <w:basedOn w:val="Normal"/>
    <w:uiPriority w:val="34"/>
    <w:qFormat/>
    <w:rsid w:val="007D26A8"/>
    <w:pPr>
      <w:ind w:left="720"/>
      <w:contextualSpacing/>
    </w:pPr>
  </w:style>
  <w:style w:type="character" w:styleId="Strong">
    <w:name w:val="Strong"/>
    <w:basedOn w:val="DefaultParagraphFont"/>
    <w:uiPriority w:val="22"/>
    <w:qFormat/>
    <w:rsid w:val="006771B7"/>
    <w:rPr>
      <w:b/>
      <w:bCs/>
    </w:rPr>
  </w:style>
  <w:style w:type="paragraph" w:customStyle="1" w:styleId="style4">
    <w:name w:val="style4"/>
    <w:basedOn w:val="Normal"/>
    <w:rsid w:val="004071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8B"/>
  </w:style>
  <w:style w:type="paragraph" w:styleId="Footer">
    <w:name w:val="footer"/>
    <w:basedOn w:val="Normal"/>
    <w:link w:val="FooterChar"/>
    <w:uiPriority w:val="99"/>
    <w:unhideWhenUsed/>
    <w:rsid w:val="004D1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8B"/>
  </w:style>
  <w:style w:type="character" w:styleId="LineNumber">
    <w:name w:val="line number"/>
    <w:basedOn w:val="DefaultParagraphFont"/>
    <w:uiPriority w:val="99"/>
    <w:semiHidden/>
    <w:unhideWhenUsed/>
    <w:rsid w:val="004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eneseo.edu/hr/forms" TargetMode="External"/><Relationship Id="rId4" Type="http://schemas.openxmlformats.org/officeDocument/2006/relationships/settings" Target="settings.xml"/><Relationship Id="rId9" Type="http://schemas.openxmlformats.org/officeDocument/2006/relationships/hyperlink" Target="https://jobs.geneseo.edu/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3368-A7A0-4213-8B76-298CED8A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Farrington</dc:creator>
  <cp:lastModifiedBy>Christa Aldrich</cp:lastModifiedBy>
  <cp:revision>2</cp:revision>
  <cp:lastPrinted>2017-06-06T15:06:00Z</cp:lastPrinted>
  <dcterms:created xsi:type="dcterms:W3CDTF">2018-01-11T14:11:00Z</dcterms:created>
  <dcterms:modified xsi:type="dcterms:W3CDTF">2018-01-11T14:11:00Z</dcterms:modified>
</cp:coreProperties>
</file>