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9B077" w14:textId="54BF4F74" w:rsidR="00C27264" w:rsidRPr="00425FD1" w:rsidRDefault="00B964B2" w:rsidP="00157BAA">
      <w:pPr>
        <w:spacing w:line="240" w:lineRule="auto"/>
        <w:jc w:val="center"/>
        <w:rPr>
          <w:rFonts w:cstheme="minorHAnsi"/>
          <w:u w:val="single"/>
        </w:rPr>
      </w:pPr>
      <w:r w:rsidRPr="00425FD1">
        <w:rPr>
          <w:rFonts w:cstheme="minorHAnsi"/>
          <w:noProof/>
        </w:rPr>
        <w:drawing>
          <wp:inline distT="0" distB="0" distL="0" distR="0" wp14:anchorId="4A57EAA2" wp14:editId="29D12C5C">
            <wp:extent cx="2281488" cy="352425"/>
            <wp:effectExtent l="0" t="0" r="5080" b="0"/>
            <wp:docPr id="3" name="Picture 3" descr="C:\Users\briggsja\Downloads\GeneseoType_PMS2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gsja\Downloads\GeneseoType_PMS28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1627" cy="355536"/>
                    </a:xfrm>
                    <a:prstGeom prst="rect">
                      <a:avLst/>
                    </a:prstGeom>
                    <a:noFill/>
                    <a:ln>
                      <a:noFill/>
                    </a:ln>
                  </pic:spPr>
                </pic:pic>
              </a:graphicData>
            </a:graphic>
          </wp:inline>
        </w:drawing>
      </w:r>
    </w:p>
    <w:p w14:paraId="68A3A776" w14:textId="77777777" w:rsidR="00157BAA" w:rsidRPr="00EC0393" w:rsidRDefault="00C27264" w:rsidP="00C973F1">
      <w:pPr>
        <w:spacing w:after="0" w:line="240" w:lineRule="auto"/>
        <w:jc w:val="center"/>
        <w:rPr>
          <w:rFonts w:cstheme="minorHAnsi"/>
          <w:b/>
          <w:sz w:val="24"/>
          <w:szCs w:val="24"/>
        </w:rPr>
      </w:pPr>
      <w:r w:rsidRPr="00EC0393">
        <w:rPr>
          <w:rFonts w:cstheme="minorHAnsi"/>
          <w:b/>
          <w:sz w:val="24"/>
          <w:szCs w:val="24"/>
        </w:rPr>
        <w:t>Time and Attendance System (TAS)</w:t>
      </w:r>
    </w:p>
    <w:p w14:paraId="695C38B9" w14:textId="77777777" w:rsidR="00C27264" w:rsidRPr="00EC0393" w:rsidRDefault="009401B4" w:rsidP="00C973F1">
      <w:pPr>
        <w:spacing w:after="0" w:line="240" w:lineRule="auto"/>
        <w:jc w:val="center"/>
        <w:rPr>
          <w:rFonts w:cstheme="minorHAnsi"/>
          <w:b/>
          <w:sz w:val="24"/>
          <w:szCs w:val="24"/>
        </w:rPr>
      </w:pPr>
      <w:r w:rsidRPr="00EC0393">
        <w:rPr>
          <w:rFonts w:cstheme="minorHAnsi"/>
          <w:b/>
          <w:sz w:val="24"/>
          <w:szCs w:val="24"/>
        </w:rPr>
        <w:t>Faculty (F</w:t>
      </w:r>
      <w:r w:rsidR="00130FD8" w:rsidRPr="00EC0393">
        <w:rPr>
          <w:rFonts w:cstheme="minorHAnsi"/>
          <w:b/>
          <w:sz w:val="24"/>
          <w:szCs w:val="24"/>
        </w:rPr>
        <w:t>ull-Time and Part-Time/Adjunct</w:t>
      </w:r>
      <w:r w:rsidRPr="00EC0393">
        <w:rPr>
          <w:rFonts w:cstheme="minorHAnsi"/>
          <w:b/>
          <w:sz w:val="24"/>
          <w:szCs w:val="24"/>
        </w:rPr>
        <w:t>)</w:t>
      </w:r>
      <w:r w:rsidR="00C27264" w:rsidRPr="00EC0393">
        <w:rPr>
          <w:rFonts w:cstheme="minorHAnsi"/>
          <w:b/>
          <w:sz w:val="24"/>
          <w:szCs w:val="24"/>
        </w:rPr>
        <w:t xml:space="preserve"> Guide</w:t>
      </w:r>
    </w:p>
    <w:p w14:paraId="11F90FC4" w14:textId="77777777" w:rsidR="00157BAA" w:rsidRPr="00EC0393" w:rsidRDefault="00157BAA" w:rsidP="00157BAA">
      <w:pPr>
        <w:jc w:val="center"/>
        <w:rPr>
          <w:rFonts w:cstheme="minorHAnsi"/>
          <w:sz w:val="24"/>
          <w:szCs w:val="24"/>
        </w:rPr>
      </w:pPr>
    </w:p>
    <w:p w14:paraId="1ADE7DAA" w14:textId="77777777" w:rsidR="009E0224" w:rsidRPr="00EC0393" w:rsidRDefault="009E0224" w:rsidP="00E86FCF">
      <w:pPr>
        <w:rPr>
          <w:rFonts w:cstheme="minorHAnsi"/>
          <w:b/>
          <w:u w:val="single"/>
        </w:rPr>
      </w:pPr>
      <w:r w:rsidRPr="00EC0393">
        <w:rPr>
          <w:rFonts w:cstheme="minorHAnsi"/>
          <w:b/>
          <w:u w:val="single"/>
        </w:rPr>
        <w:t>General Overview:</w:t>
      </w:r>
    </w:p>
    <w:p w14:paraId="6487A3B8" w14:textId="7BB48F12" w:rsidR="00BC33F5" w:rsidRPr="00425FD1" w:rsidRDefault="009E0224" w:rsidP="00E86FCF">
      <w:pPr>
        <w:rPr>
          <w:rFonts w:cstheme="minorHAnsi"/>
        </w:rPr>
      </w:pPr>
      <w:r w:rsidRPr="00425FD1">
        <w:rPr>
          <w:rFonts w:cstheme="minorHAnsi"/>
        </w:rPr>
        <w:t xml:space="preserve">Faculty accrue and </w:t>
      </w:r>
      <w:r w:rsidR="00A9358E" w:rsidRPr="00425FD1">
        <w:rPr>
          <w:rFonts w:cstheme="minorHAnsi"/>
        </w:rPr>
        <w:t xml:space="preserve">may </w:t>
      </w:r>
      <w:r w:rsidR="00130FD8" w:rsidRPr="00425FD1">
        <w:rPr>
          <w:rFonts w:cstheme="minorHAnsi"/>
        </w:rPr>
        <w:t>charge</w:t>
      </w:r>
      <w:r w:rsidRPr="00425FD1">
        <w:rPr>
          <w:rFonts w:cstheme="minorHAnsi"/>
        </w:rPr>
        <w:t xml:space="preserve"> sick leave credits when </w:t>
      </w:r>
      <w:r w:rsidR="00130FD8" w:rsidRPr="00425FD1">
        <w:rPr>
          <w:rFonts w:cstheme="minorHAnsi"/>
        </w:rPr>
        <w:t xml:space="preserve">they are unable to come to work.  Appropriate use of sick leave accruals </w:t>
      </w:r>
      <w:proofErr w:type="gramStart"/>
      <w:r w:rsidR="00130FD8" w:rsidRPr="00425FD1">
        <w:rPr>
          <w:rFonts w:cstheme="minorHAnsi"/>
        </w:rPr>
        <w:t>include</w:t>
      </w:r>
      <w:proofErr w:type="gramEnd"/>
      <w:r w:rsidR="00130FD8" w:rsidRPr="00425FD1">
        <w:rPr>
          <w:rFonts w:cstheme="minorHAnsi"/>
        </w:rPr>
        <w:t xml:space="preserve"> </w:t>
      </w:r>
      <w:r w:rsidRPr="00425FD1">
        <w:rPr>
          <w:rFonts w:cstheme="minorHAnsi"/>
        </w:rPr>
        <w:t xml:space="preserve">personal illness, medical or dental appointment, or </w:t>
      </w:r>
      <w:r w:rsidR="00130FD8" w:rsidRPr="00425FD1">
        <w:rPr>
          <w:rFonts w:cstheme="minorHAnsi"/>
        </w:rPr>
        <w:t xml:space="preserve">caring for a </w:t>
      </w:r>
      <w:r w:rsidRPr="00425FD1">
        <w:rPr>
          <w:rFonts w:cstheme="minorHAnsi"/>
        </w:rPr>
        <w:t>family member due to illness</w:t>
      </w:r>
      <w:r w:rsidR="00130FD8" w:rsidRPr="00425FD1">
        <w:rPr>
          <w:rFonts w:cstheme="minorHAnsi"/>
        </w:rPr>
        <w:t>. F</w:t>
      </w:r>
      <w:r w:rsidRPr="00425FD1">
        <w:rPr>
          <w:rFonts w:cstheme="minorHAnsi"/>
        </w:rPr>
        <w:t xml:space="preserve">aculty are </w:t>
      </w:r>
      <w:r w:rsidR="00B964B2" w:rsidRPr="00425FD1">
        <w:rPr>
          <w:rFonts w:cstheme="minorHAnsi"/>
        </w:rPr>
        <w:t xml:space="preserve">also </w:t>
      </w:r>
      <w:r w:rsidRPr="00425FD1">
        <w:rPr>
          <w:rFonts w:cstheme="minorHAnsi"/>
        </w:rPr>
        <w:t xml:space="preserve">able to use family sick leave credits (up to 30 days of their existing sick leave balance per year, 7/1 – 6/30).  </w:t>
      </w:r>
      <w:r w:rsidR="0029001B" w:rsidRPr="00425FD1">
        <w:rPr>
          <w:rFonts w:cstheme="minorHAnsi"/>
        </w:rPr>
        <w:t>The Time and Attendance System (TAS)</w:t>
      </w:r>
      <w:r w:rsidR="00130FD8" w:rsidRPr="00425FD1">
        <w:rPr>
          <w:rFonts w:cstheme="minorHAnsi"/>
        </w:rPr>
        <w:t xml:space="preserve"> </w:t>
      </w:r>
      <w:r w:rsidRPr="00425FD1">
        <w:rPr>
          <w:rFonts w:cstheme="minorHAnsi"/>
        </w:rPr>
        <w:t>allows for the on-line tracking and submitting of accrual records for faculty</w:t>
      </w:r>
      <w:r w:rsidR="00BC33F5" w:rsidRPr="00425FD1">
        <w:rPr>
          <w:rFonts w:cstheme="minorHAnsi"/>
        </w:rPr>
        <w:t xml:space="preserve">.  </w:t>
      </w:r>
    </w:p>
    <w:p w14:paraId="42A0B631" w14:textId="03A84F0C" w:rsidR="009E0224" w:rsidRPr="00425FD1" w:rsidRDefault="00BC33F5" w:rsidP="00E86FCF">
      <w:pPr>
        <w:rPr>
          <w:rFonts w:cstheme="minorHAnsi"/>
        </w:rPr>
      </w:pPr>
      <w:r w:rsidRPr="00425FD1">
        <w:rPr>
          <w:rFonts w:cstheme="minorHAnsi"/>
        </w:rPr>
        <w:t xml:space="preserve">Faculty are expected to complete and submit an accrual record for each month of obligation.  </w:t>
      </w:r>
      <w:r w:rsidR="008558E2" w:rsidRPr="00425FD1">
        <w:rPr>
          <w:rFonts w:cstheme="minorHAnsi"/>
        </w:rPr>
        <w:t>Consistent with Article 23.9 of the UUP Agreement, e</w:t>
      </w:r>
      <w:r w:rsidRPr="00425FD1">
        <w:rPr>
          <w:rFonts w:cstheme="minorHAnsi"/>
        </w:rPr>
        <w:t xml:space="preserve">ach month’s record should be submitted as soon as possible </w:t>
      </w:r>
      <w:r w:rsidR="00F6763F" w:rsidRPr="00425FD1">
        <w:rPr>
          <w:rFonts w:cstheme="minorHAnsi"/>
        </w:rPr>
        <w:t>at the end of</w:t>
      </w:r>
      <w:r w:rsidRPr="00425FD1">
        <w:rPr>
          <w:rFonts w:cstheme="minorHAnsi"/>
        </w:rPr>
        <w:t xml:space="preserve"> the month.</w:t>
      </w:r>
      <w:r w:rsidR="00F6763F" w:rsidRPr="00425FD1">
        <w:rPr>
          <w:rFonts w:cstheme="minorHAnsi"/>
        </w:rPr>
        <w:t xml:space="preserve">  The deadline for attendance </w:t>
      </w:r>
      <w:r w:rsidR="00FD07E9" w:rsidRPr="00FD07E9">
        <w:rPr>
          <w:rFonts w:cstheme="minorHAnsi"/>
          <w:b/>
        </w:rPr>
        <w:t>by the 1</w:t>
      </w:r>
      <w:r w:rsidR="00B32DDE">
        <w:rPr>
          <w:rFonts w:cstheme="minorHAnsi"/>
          <w:b/>
        </w:rPr>
        <w:t>0</w:t>
      </w:r>
      <w:bookmarkStart w:id="0" w:name="_GoBack"/>
      <w:bookmarkEnd w:id="0"/>
      <w:r w:rsidR="00FD07E9" w:rsidRPr="00FD07E9">
        <w:rPr>
          <w:rFonts w:cstheme="minorHAnsi"/>
          <w:b/>
        </w:rPr>
        <w:t>th of the following month</w:t>
      </w:r>
      <w:r w:rsidR="00F6763F" w:rsidRPr="00425FD1">
        <w:rPr>
          <w:rFonts w:cstheme="minorHAnsi"/>
        </w:rPr>
        <w:t>.</w:t>
      </w:r>
    </w:p>
    <w:p w14:paraId="2A7A424E" w14:textId="77777777" w:rsidR="008558E2" w:rsidRPr="00425FD1" w:rsidRDefault="0029001B" w:rsidP="00E86FCF">
      <w:pPr>
        <w:rPr>
          <w:rFonts w:cstheme="minorHAnsi"/>
        </w:rPr>
      </w:pPr>
      <w:r w:rsidRPr="00425FD1">
        <w:rPr>
          <w:rFonts w:cstheme="minorHAnsi"/>
        </w:rPr>
        <w:t>TAS</w:t>
      </w:r>
      <w:r w:rsidR="008558E2" w:rsidRPr="00425FD1">
        <w:rPr>
          <w:rFonts w:cstheme="minorHAnsi"/>
        </w:rPr>
        <w:t xml:space="preserve"> can be accessed from any computer with internet access and should make </w:t>
      </w:r>
      <w:r w:rsidRPr="00425FD1">
        <w:rPr>
          <w:rFonts w:cstheme="minorHAnsi"/>
        </w:rPr>
        <w:t xml:space="preserve">the process of submitting accrual </w:t>
      </w:r>
      <w:r w:rsidR="008558E2" w:rsidRPr="00425FD1">
        <w:rPr>
          <w:rFonts w:cstheme="minorHAnsi"/>
        </w:rPr>
        <w:t>records much more convenient and efficient for all.</w:t>
      </w:r>
    </w:p>
    <w:p w14:paraId="2F4E6F45" w14:textId="77777777" w:rsidR="00C6391E" w:rsidRPr="00EC0393" w:rsidRDefault="00C6391E" w:rsidP="00E86FCF">
      <w:pPr>
        <w:rPr>
          <w:rFonts w:cstheme="minorHAnsi"/>
          <w:b/>
          <w:u w:val="single"/>
        </w:rPr>
      </w:pPr>
      <w:r w:rsidRPr="00EC0393">
        <w:rPr>
          <w:rFonts w:cstheme="minorHAnsi"/>
          <w:b/>
          <w:u w:val="single"/>
        </w:rPr>
        <w:t>General Sick Leave Use Guidelines:</w:t>
      </w:r>
    </w:p>
    <w:p w14:paraId="6F0F8819" w14:textId="77777777" w:rsidR="00C6391E" w:rsidRPr="00425FD1" w:rsidRDefault="0029001B" w:rsidP="00E86FCF">
      <w:pPr>
        <w:rPr>
          <w:rFonts w:cstheme="minorHAnsi"/>
        </w:rPr>
      </w:pPr>
      <w:r w:rsidRPr="00425FD1">
        <w:rPr>
          <w:rFonts w:cstheme="minorHAnsi"/>
        </w:rPr>
        <w:t>Full-Time F</w:t>
      </w:r>
      <w:r w:rsidR="00C6391E" w:rsidRPr="00425FD1">
        <w:rPr>
          <w:rFonts w:cstheme="minorHAnsi"/>
        </w:rPr>
        <w:t xml:space="preserve">aculty:  If a faculty member is unable to come to work </w:t>
      </w:r>
      <w:r w:rsidRPr="00425FD1">
        <w:rPr>
          <w:rFonts w:cstheme="minorHAnsi"/>
        </w:rPr>
        <w:t xml:space="preserve">to teach </w:t>
      </w:r>
      <w:r w:rsidR="00181E17" w:rsidRPr="00425FD1">
        <w:rPr>
          <w:rFonts w:cstheme="minorHAnsi"/>
        </w:rPr>
        <w:t xml:space="preserve">his/her </w:t>
      </w:r>
      <w:r w:rsidRPr="00425FD1">
        <w:rPr>
          <w:rFonts w:cstheme="minorHAnsi"/>
        </w:rPr>
        <w:t>class, and cancels a c</w:t>
      </w:r>
      <w:r w:rsidR="00C6391E" w:rsidRPr="00425FD1">
        <w:rPr>
          <w:rFonts w:cstheme="minorHAnsi"/>
        </w:rPr>
        <w:t>lass, or classes</w:t>
      </w:r>
      <w:r w:rsidR="008558E2" w:rsidRPr="00425FD1">
        <w:rPr>
          <w:rFonts w:cstheme="minorHAnsi"/>
        </w:rPr>
        <w:t>,</w:t>
      </w:r>
      <w:r w:rsidRPr="00425FD1">
        <w:rPr>
          <w:rFonts w:cstheme="minorHAnsi"/>
        </w:rPr>
        <w:t xml:space="preserve"> </w:t>
      </w:r>
      <w:r w:rsidR="00181E17" w:rsidRPr="00425FD1">
        <w:rPr>
          <w:rFonts w:cstheme="minorHAnsi"/>
        </w:rPr>
        <w:t xml:space="preserve">(including having the class taught by a colleague) </w:t>
      </w:r>
      <w:r w:rsidRPr="00425FD1">
        <w:rPr>
          <w:rFonts w:cstheme="minorHAnsi"/>
        </w:rPr>
        <w:t>due to illness</w:t>
      </w:r>
      <w:r w:rsidR="00C6391E" w:rsidRPr="00425FD1">
        <w:rPr>
          <w:rFonts w:cstheme="minorHAnsi"/>
        </w:rPr>
        <w:t>, sick leave credits should be charged for the absence.</w:t>
      </w:r>
    </w:p>
    <w:p w14:paraId="5C0B85DD" w14:textId="5E2E9BA1" w:rsidR="00F6763F" w:rsidRPr="00425FD1" w:rsidRDefault="0029001B" w:rsidP="00F6763F">
      <w:pPr>
        <w:shd w:val="clear" w:color="auto" w:fill="FFFFFF"/>
        <w:rPr>
          <w:rFonts w:eastAsia="Times New Roman" w:cstheme="minorHAnsi"/>
          <w:color w:val="222222"/>
        </w:rPr>
      </w:pPr>
      <w:r w:rsidRPr="00425FD1">
        <w:rPr>
          <w:rFonts w:cstheme="minorHAnsi"/>
        </w:rPr>
        <w:t>Full-Time F</w:t>
      </w:r>
      <w:r w:rsidR="00C6391E" w:rsidRPr="00425FD1">
        <w:rPr>
          <w:rFonts w:cstheme="minorHAnsi"/>
        </w:rPr>
        <w:t>aculty:  If an illness or injury prevents the faculty from reporting to work for multiple days in a row, the faculty should charge those days of absence to sick leave credits, regardless of the nature of the specific work obligation on each day</w:t>
      </w:r>
      <w:r w:rsidRPr="00425FD1">
        <w:rPr>
          <w:rFonts w:cstheme="minorHAnsi"/>
        </w:rPr>
        <w:t xml:space="preserve"> (i.e. even if the faculty is not scheduled to teach classes on that day)</w:t>
      </w:r>
      <w:r w:rsidR="00C6391E" w:rsidRPr="00425FD1">
        <w:rPr>
          <w:rFonts w:cstheme="minorHAnsi"/>
        </w:rPr>
        <w:t xml:space="preserve">.  </w:t>
      </w:r>
      <w:r w:rsidR="00F6763F" w:rsidRPr="00425FD1">
        <w:rPr>
          <w:rFonts w:eastAsia="Times New Roman" w:cstheme="minorHAnsi"/>
          <w:color w:val="222222"/>
        </w:rPr>
        <w:t xml:space="preserve">We do not require the faculty member to obtain alternate coverage or to submit a coverage plan.  If absence due to illness is going to extend beyond a class meeting, we expect communication with the </w:t>
      </w:r>
      <w:proofErr w:type="gramStart"/>
      <w:r w:rsidR="00F6763F" w:rsidRPr="00425FD1">
        <w:rPr>
          <w:rFonts w:eastAsia="Times New Roman" w:cstheme="minorHAnsi"/>
          <w:color w:val="222222"/>
        </w:rPr>
        <w:t>chair</w:t>
      </w:r>
      <w:proofErr w:type="gramEnd"/>
      <w:r w:rsidR="00F6763F" w:rsidRPr="00425FD1">
        <w:rPr>
          <w:rFonts w:eastAsia="Times New Roman" w:cstheme="minorHAnsi"/>
          <w:color w:val="222222"/>
        </w:rPr>
        <w:t xml:space="preserve"> </w:t>
      </w:r>
      <w:r w:rsidR="00FD07E9">
        <w:rPr>
          <w:rFonts w:eastAsia="Times New Roman" w:cstheme="minorHAnsi"/>
          <w:color w:val="222222"/>
        </w:rPr>
        <w:t xml:space="preserve">so </w:t>
      </w:r>
      <w:r w:rsidR="00F6763F" w:rsidRPr="00425FD1">
        <w:rPr>
          <w:rFonts w:eastAsia="Times New Roman" w:cstheme="minorHAnsi"/>
          <w:color w:val="222222"/>
        </w:rPr>
        <w:t xml:space="preserve">coverage </w:t>
      </w:r>
      <w:r w:rsidR="00FD07E9">
        <w:rPr>
          <w:rFonts w:eastAsia="Times New Roman" w:cstheme="minorHAnsi"/>
          <w:color w:val="222222"/>
        </w:rPr>
        <w:t>can be identified, where appropriate</w:t>
      </w:r>
      <w:r w:rsidR="00F6763F" w:rsidRPr="00425FD1">
        <w:rPr>
          <w:rFonts w:eastAsia="Times New Roman" w:cstheme="minorHAnsi"/>
          <w:color w:val="222222"/>
        </w:rPr>
        <w:t>. </w:t>
      </w:r>
    </w:p>
    <w:p w14:paraId="0EE4900F" w14:textId="77777777" w:rsidR="00C6391E" w:rsidRPr="00425FD1" w:rsidRDefault="0029001B" w:rsidP="00E86FCF">
      <w:pPr>
        <w:rPr>
          <w:rFonts w:cstheme="minorHAnsi"/>
        </w:rPr>
      </w:pPr>
      <w:r w:rsidRPr="00425FD1">
        <w:rPr>
          <w:rFonts w:cstheme="minorHAnsi"/>
        </w:rPr>
        <w:t>Part-T</w:t>
      </w:r>
      <w:r w:rsidR="00C6391E" w:rsidRPr="00425FD1">
        <w:rPr>
          <w:rFonts w:cstheme="minorHAnsi"/>
        </w:rPr>
        <w:t xml:space="preserve">ime (Adjunct) </w:t>
      </w:r>
      <w:r w:rsidRPr="00425FD1">
        <w:rPr>
          <w:rFonts w:cstheme="minorHAnsi"/>
        </w:rPr>
        <w:t>Faculty: I</w:t>
      </w:r>
      <w:r w:rsidR="00C6391E" w:rsidRPr="00425FD1">
        <w:rPr>
          <w:rFonts w:cstheme="minorHAnsi"/>
        </w:rPr>
        <w:t>f an adjunct must cancel a class</w:t>
      </w:r>
      <w:r w:rsidR="007A779F" w:rsidRPr="00425FD1">
        <w:rPr>
          <w:rFonts w:cstheme="minorHAnsi"/>
        </w:rPr>
        <w:t xml:space="preserve"> due to illness or injury, sick leave credits should be charged.  Example: If an adjunct teaches one class, M, W, F, and cancels the Monday class due to illness, one (1) sick leave day should be charged.</w:t>
      </w:r>
    </w:p>
    <w:p w14:paraId="71775A3A" w14:textId="2B2D69D4" w:rsidR="007A779F" w:rsidRPr="00425FD1" w:rsidRDefault="007A779F" w:rsidP="00E86FCF">
      <w:pPr>
        <w:rPr>
          <w:rFonts w:cstheme="minorHAnsi"/>
        </w:rPr>
      </w:pPr>
      <w:r w:rsidRPr="00425FD1">
        <w:rPr>
          <w:rFonts w:cstheme="minorHAnsi"/>
        </w:rPr>
        <w:t xml:space="preserve">If there are any questions related to these guidelines, they should be addressed with the department chair, and the chair will contact the </w:t>
      </w:r>
      <w:r w:rsidR="00C517E8">
        <w:rPr>
          <w:rFonts w:cstheme="minorHAnsi"/>
        </w:rPr>
        <w:t>provost office and</w:t>
      </w:r>
      <w:r w:rsidRPr="00425FD1">
        <w:rPr>
          <w:rFonts w:cstheme="minorHAnsi"/>
        </w:rPr>
        <w:t>/or human resources</w:t>
      </w:r>
      <w:r w:rsidR="00C517E8">
        <w:rPr>
          <w:rFonts w:cstheme="minorHAnsi"/>
        </w:rPr>
        <w:t>,</w:t>
      </w:r>
      <w:r w:rsidRPr="00425FD1">
        <w:rPr>
          <w:rFonts w:cstheme="minorHAnsi"/>
        </w:rPr>
        <w:t xml:space="preserve"> as needed</w:t>
      </w:r>
      <w:r w:rsidR="00C517E8">
        <w:rPr>
          <w:rFonts w:cstheme="minorHAnsi"/>
        </w:rPr>
        <w:t>,</w:t>
      </w:r>
      <w:r w:rsidRPr="00425FD1">
        <w:rPr>
          <w:rFonts w:cstheme="minorHAnsi"/>
        </w:rPr>
        <w:t xml:space="preserve"> to discuss specific circumstances.</w:t>
      </w:r>
    </w:p>
    <w:p w14:paraId="0ACD478D" w14:textId="77777777" w:rsidR="007A779F" w:rsidRPr="00425FD1" w:rsidRDefault="007A779F">
      <w:pPr>
        <w:rPr>
          <w:rFonts w:cstheme="minorHAnsi"/>
          <w:u w:val="single"/>
        </w:rPr>
      </w:pPr>
      <w:r w:rsidRPr="00425FD1">
        <w:rPr>
          <w:rFonts w:cstheme="minorHAnsi"/>
          <w:u w:val="single"/>
        </w:rPr>
        <w:br w:type="page"/>
      </w:r>
    </w:p>
    <w:p w14:paraId="003EB608" w14:textId="77777777" w:rsidR="00E86FCF" w:rsidRPr="00EC0393" w:rsidRDefault="00E86FCF" w:rsidP="00E86FCF">
      <w:pPr>
        <w:rPr>
          <w:rFonts w:cstheme="minorHAnsi"/>
          <w:b/>
          <w:u w:val="single"/>
        </w:rPr>
      </w:pPr>
      <w:r w:rsidRPr="00EC0393">
        <w:rPr>
          <w:rFonts w:cstheme="minorHAnsi"/>
          <w:b/>
          <w:u w:val="single"/>
        </w:rPr>
        <w:lastRenderedPageBreak/>
        <w:t>Sign On:</w:t>
      </w:r>
    </w:p>
    <w:p w14:paraId="00DA012A" w14:textId="69B93AD7" w:rsidR="00C27264" w:rsidRPr="00425FD1" w:rsidRDefault="00FB09F9" w:rsidP="000D60DA">
      <w:pPr>
        <w:rPr>
          <w:rFonts w:cstheme="minorHAnsi"/>
        </w:rPr>
      </w:pPr>
      <w:r w:rsidRPr="00425FD1">
        <w:rPr>
          <w:rFonts w:cstheme="minorHAnsi"/>
        </w:rPr>
        <w:t xml:space="preserve">Faculty </w:t>
      </w:r>
      <w:r w:rsidR="004849F8" w:rsidRPr="00425FD1">
        <w:rPr>
          <w:rFonts w:cstheme="minorHAnsi"/>
        </w:rPr>
        <w:t xml:space="preserve">will sign into the Time and Attendance System (TAS) </w:t>
      </w:r>
      <w:r w:rsidR="00C27264" w:rsidRPr="00425FD1">
        <w:rPr>
          <w:rFonts w:cstheme="minorHAnsi"/>
        </w:rPr>
        <w:t xml:space="preserve">by accessing SUNY </w:t>
      </w:r>
      <w:r w:rsidR="00B964B2" w:rsidRPr="00425FD1">
        <w:rPr>
          <w:rFonts w:cstheme="minorHAnsi"/>
        </w:rPr>
        <w:t>Geneseo</w:t>
      </w:r>
      <w:r w:rsidR="00C27264" w:rsidRPr="00425FD1">
        <w:rPr>
          <w:rFonts w:cstheme="minorHAnsi"/>
        </w:rPr>
        <w:t xml:space="preserve">’s </w:t>
      </w:r>
      <w:hyperlink r:id="rId6" w:history="1">
        <w:proofErr w:type="spellStart"/>
        <w:r w:rsidR="00B964B2" w:rsidRPr="00425FD1">
          <w:rPr>
            <w:rStyle w:val="Hyperlink"/>
            <w:rFonts w:cstheme="minorHAnsi"/>
          </w:rPr>
          <w:t>MyGeneseo</w:t>
        </w:r>
        <w:proofErr w:type="spellEnd"/>
      </w:hyperlink>
      <w:r w:rsidR="00C27264" w:rsidRPr="00425FD1">
        <w:rPr>
          <w:rFonts w:cstheme="minorHAnsi"/>
        </w:rPr>
        <w:t xml:space="preserve">.  </w:t>
      </w:r>
    </w:p>
    <w:p w14:paraId="466B5AD6" w14:textId="371573D1" w:rsidR="00C973F1" w:rsidRPr="00425FD1" w:rsidRDefault="00B964B2" w:rsidP="000D60DA">
      <w:pPr>
        <w:rPr>
          <w:rFonts w:cstheme="minorHAnsi"/>
        </w:rPr>
      </w:pPr>
      <w:r w:rsidRPr="00425FD1">
        <w:rPr>
          <w:rFonts w:cstheme="minorHAnsi"/>
          <w:noProof/>
        </w:rPr>
        <w:drawing>
          <wp:inline distT="0" distB="0" distL="0" distR="0" wp14:anchorId="49C835E8" wp14:editId="6B059E7E">
            <wp:extent cx="5943600" cy="92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20750"/>
                    </a:xfrm>
                    <a:prstGeom prst="rect">
                      <a:avLst/>
                    </a:prstGeom>
                  </pic:spPr>
                </pic:pic>
              </a:graphicData>
            </a:graphic>
          </wp:inline>
        </w:drawing>
      </w:r>
    </w:p>
    <w:p w14:paraId="56F7D17C" w14:textId="5964B279" w:rsidR="0042722F" w:rsidRPr="00425FD1" w:rsidRDefault="0042722F" w:rsidP="000D60DA">
      <w:pPr>
        <w:rPr>
          <w:rFonts w:cstheme="minorHAnsi"/>
        </w:rPr>
      </w:pPr>
    </w:p>
    <w:p w14:paraId="6D3B05A7" w14:textId="0DEC5F78" w:rsidR="00B964B2" w:rsidRPr="00425FD1" w:rsidRDefault="00B964B2" w:rsidP="00B964B2">
      <w:pPr>
        <w:rPr>
          <w:rFonts w:cstheme="minorHAnsi"/>
        </w:rPr>
      </w:pPr>
      <w:r w:rsidRPr="00425FD1">
        <w:rPr>
          <w:rFonts w:cstheme="minorHAnsi"/>
        </w:rPr>
        <w:t xml:space="preserve">Once logged into </w:t>
      </w:r>
      <w:proofErr w:type="spellStart"/>
      <w:r w:rsidRPr="00425FD1">
        <w:rPr>
          <w:rFonts w:cstheme="minorHAnsi"/>
        </w:rPr>
        <w:t>MyGeneseo</w:t>
      </w:r>
      <w:proofErr w:type="spellEnd"/>
      <w:r w:rsidRPr="00425FD1">
        <w:rPr>
          <w:rFonts w:cstheme="minorHAnsi"/>
        </w:rPr>
        <w:t xml:space="preserve"> open the SUNY Self Serv tab.  </w:t>
      </w:r>
      <w:r w:rsidRPr="00425FD1">
        <w:rPr>
          <w:rFonts w:cstheme="minorHAnsi"/>
          <w:noProof/>
        </w:rPr>
        <w:drawing>
          <wp:inline distT="0" distB="0" distL="0" distR="0" wp14:anchorId="401742A1" wp14:editId="282FBD10">
            <wp:extent cx="1790700" cy="161566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2646" cy="1626448"/>
                    </a:xfrm>
                    <a:prstGeom prst="rect">
                      <a:avLst/>
                    </a:prstGeom>
                  </pic:spPr>
                </pic:pic>
              </a:graphicData>
            </a:graphic>
          </wp:inline>
        </w:drawing>
      </w:r>
    </w:p>
    <w:p w14:paraId="2CF8E2A0" w14:textId="77777777" w:rsidR="00B964B2" w:rsidRPr="00425FD1" w:rsidRDefault="00B964B2" w:rsidP="00B964B2">
      <w:pPr>
        <w:rPr>
          <w:rFonts w:cstheme="minorHAnsi"/>
        </w:rPr>
      </w:pPr>
    </w:p>
    <w:p w14:paraId="02134691" w14:textId="369644C9" w:rsidR="00B964B2" w:rsidRPr="00425FD1" w:rsidRDefault="00B964B2" w:rsidP="00B964B2">
      <w:pPr>
        <w:rPr>
          <w:rFonts w:cstheme="minorHAnsi"/>
        </w:rPr>
      </w:pPr>
      <w:r w:rsidRPr="00425FD1">
        <w:rPr>
          <w:rFonts w:cstheme="minorHAnsi"/>
        </w:rPr>
        <w:t xml:space="preserve">From the </w:t>
      </w:r>
      <w:proofErr w:type="gramStart"/>
      <w:r w:rsidRPr="00425FD1">
        <w:rPr>
          <w:rFonts w:cstheme="minorHAnsi"/>
        </w:rPr>
        <w:t>Self Service</w:t>
      </w:r>
      <w:proofErr w:type="gramEnd"/>
      <w:r w:rsidRPr="00425FD1">
        <w:rPr>
          <w:rFonts w:cstheme="minorHAnsi"/>
        </w:rPr>
        <w:t xml:space="preserve"> screen, select the link for Time and Attendance (TAS).</w:t>
      </w:r>
    </w:p>
    <w:p w14:paraId="3B5864AF" w14:textId="2CE47E5B" w:rsidR="00B964B2" w:rsidRPr="00425FD1" w:rsidRDefault="00B964B2" w:rsidP="00B964B2">
      <w:pPr>
        <w:jc w:val="right"/>
        <w:rPr>
          <w:rFonts w:cstheme="minorHAnsi"/>
        </w:rPr>
      </w:pPr>
      <w:r w:rsidRPr="00425FD1">
        <w:rPr>
          <w:rFonts w:cstheme="minorHAnsi"/>
          <w:noProof/>
        </w:rPr>
        <w:drawing>
          <wp:inline distT="0" distB="0" distL="0" distR="0" wp14:anchorId="54D02FB7" wp14:editId="51C36455">
            <wp:extent cx="2576798" cy="1687610"/>
            <wp:effectExtent l="0" t="0" r="0" b="825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576798" cy="1687610"/>
                    </a:xfrm>
                    <a:prstGeom prst="rect">
                      <a:avLst/>
                    </a:prstGeom>
                  </pic:spPr>
                </pic:pic>
              </a:graphicData>
            </a:graphic>
          </wp:inline>
        </w:drawing>
      </w:r>
    </w:p>
    <w:p w14:paraId="7C2C6925" w14:textId="5511126D" w:rsidR="0042722F" w:rsidRPr="00425FD1" w:rsidRDefault="0042722F" w:rsidP="000D60DA">
      <w:pPr>
        <w:rPr>
          <w:rFonts w:cstheme="minorHAnsi"/>
        </w:rPr>
      </w:pPr>
    </w:p>
    <w:p w14:paraId="4ECAAE3F" w14:textId="61F9B368" w:rsidR="0042722F" w:rsidRPr="00425FD1" w:rsidRDefault="0042722F" w:rsidP="000D60DA">
      <w:pPr>
        <w:rPr>
          <w:rFonts w:cstheme="minorHAnsi"/>
        </w:rPr>
      </w:pPr>
    </w:p>
    <w:p w14:paraId="508B7FD3" w14:textId="2F670A21" w:rsidR="0042722F" w:rsidRPr="00425FD1" w:rsidRDefault="0042722F" w:rsidP="000D60DA">
      <w:pPr>
        <w:rPr>
          <w:rFonts w:cstheme="minorHAnsi"/>
        </w:rPr>
      </w:pPr>
    </w:p>
    <w:p w14:paraId="12B3B2CC" w14:textId="77777777" w:rsidR="0042722F" w:rsidRPr="00425FD1" w:rsidRDefault="0042722F" w:rsidP="000D60DA">
      <w:pPr>
        <w:rPr>
          <w:rFonts w:cstheme="minorHAnsi"/>
        </w:rPr>
      </w:pPr>
    </w:p>
    <w:p w14:paraId="12DEFA3A" w14:textId="77777777" w:rsidR="0042722F" w:rsidRPr="00425FD1" w:rsidRDefault="0042722F" w:rsidP="000D60DA">
      <w:pPr>
        <w:rPr>
          <w:rFonts w:cstheme="minorHAnsi"/>
        </w:rPr>
      </w:pPr>
    </w:p>
    <w:p w14:paraId="0F324CCE" w14:textId="77777777" w:rsidR="0042722F" w:rsidRPr="00425FD1" w:rsidRDefault="0042722F" w:rsidP="000D60DA">
      <w:pPr>
        <w:rPr>
          <w:rFonts w:cstheme="minorHAnsi"/>
        </w:rPr>
      </w:pPr>
    </w:p>
    <w:p w14:paraId="17B92420" w14:textId="77777777" w:rsidR="0042722F" w:rsidRPr="00425FD1" w:rsidRDefault="0042722F" w:rsidP="000D60DA">
      <w:pPr>
        <w:rPr>
          <w:rFonts w:cstheme="minorHAnsi"/>
        </w:rPr>
      </w:pPr>
    </w:p>
    <w:p w14:paraId="245F0797" w14:textId="0841A750" w:rsidR="00E86FCF" w:rsidRPr="00EC0393" w:rsidRDefault="00E86FCF" w:rsidP="00E86FCF">
      <w:pPr>
        <w:rPr>
          <w:rFonts w:cstheme="minorHAnsi"/>
          <w:b/>
          <w:u w:val="single"/>
        </w:rPr>
      </w:pPr>
      <w:r w:rsidRPr="00EC0393">
        <w:rPr>
          <w:rFonts w:cstheme="minorHAnsi"/>
          <w:b/>
          <w:u w:val="single"/>
        </w:rPr>
        <w:lastRenderedPageBreak/>
        <w:t>TAS Home Page:</w:t>
      </w:r>
    </w:p>
    <w:p w14:paraId="6CB2E3D3" w14:textId="77777777" w:rsidR="00E86FCF" w:rsidRPr="00425FD1" w:rsidRDefault="00E86FCF" w:rsidP="00E86FCF">
      <w:pPr>
        <w:rPr>
          <w:rFonts w:cstheme="minorHAnsi"/>
          <w:u w:val="single"/>
        </w:rPr>
      </w:pPr>
      <w:r w:rsidRPr="00425FD1">
        <w:rPr>
          <w:rFonts w:cstheme="minorHAnsi"/>
          <w:noProof/>
          <w:u w:val="single"/>
        </w:rPr>
        <w:drawing>
          <wp:inline distT="0" distB="0" distL="0" distR="0" wp14:anchorId="0A493A4D" wp14:editId="364E50DF">
            <wp:extent cx="5932805" cy="5740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32805" cy="574040"/>
                    </a:xfrm>
                    <a:prstGeom prst="rect">
                      <a:avLst/>
                    </a:prstGeom>
                    <a:noFill/>
                    <a:ln w="9525">
                      <a:noFill/>
                      <a:miter lim="800000"/>
                      <a:headEnd/>
                      <a:tailEnd/>
                    </a:ln>
                  </pic:spPr>
                </pic:pic>
              </a:graphicData>
            </a:graphic>
          </wp:inline>
        </w:drawing>
      </w:r>
    </w:p>
    <w:p w14:paraId="25DB09CB" w14:textId="77777777" w:rsidR="00E86FCF" w:rsidRPr="00425FD1" w:rsidRDefault="00E86FCF" w:rsidP="00E86FCF">
      <w:pPr>
        <w:pStyle w:val="ListParagraph"/>
        <w:numPr>
          <w:ilvl w:val="0"/>
          <w:numId w:val="2"/>
        </w:numPr>
        <w:rPr>
          <w:rFonts w:cstheme="minorHAnsi"/>
        </w:rPr>
      </w:pPr>
      <w:r w:rsidRPr="00425FD1">
        <w:rPr>
          <w:rFonts w:cstheme="minorHAnsi"/>
        </w:rPr>
        <w:t>Select Current Employment Role</w:t>
      </w:r>
      <w:r w:rsidR="00DF06CE" w:rsidRPr="00425FD1">
        <w:rPr>
          <w:rFonts w:cstheme="minorHAnsi"/>
        </w:rPr>
        <w:t xml:space="preserve"> </w:t>
      </w:r>
      <w:r w:rsidRPr="00425FD1">
        <w:rPr>
          <w:rFonts w:cstheme="minorHAnsi"/>
        </w:rPr>
        <w:t>(shown above).</w:t>
      </w:r>
    </w:p>
    <w:p w14:paraId="5F137933" w14:textId="77777777" w:rsidR="00E86FCF" w:rsidRPr="00425FD1" w:rsidRDefault="00E86FCF" w:rsidP="00E86FCF">
      <w:pPr>
        <w:pStyle w:val="ListParagraph"/>
        <w:numPr>
          <w:ilvl w:val="0"/>
          <w:numId w:val="2"/>
        </w:numPr>
        <w:rPr>
          <w:rFonts w:cstheme="minorHAnsi"/>
        </w:rPr>
      </w:pPr>
      <w:r w:rsidRPr="00425FD1">
        <w:rPr>
          <w:rFonts w:cstheme="minorHAnsi"/>
        </w:rPr>
        <w:t>Click on Time and Attendance button to work on your Time Record.</w:t>
      </w:r>
    </w:p>
    <w:p w14:paraId="091D8C2C" w14:textId="77777777" w:rsidR="00E86FCF" w:rsidRPr="00425FD1" w:rsidRDefault="00E86FCF" w:rsidP="00E86FCF">
      <w:pPr>
        <w:pStyle w:val="ListParagraph"/>
        <w:numPr>
          <w:ilvl w:val="0"/>
          <w:numId w:val="2"/>
        </w:numPr>
        <w:rPr>
          <w:rFonts w:cstheme="minorHAnsi"/>
        </w:rPr>
      </w:pPr>
      <w:r w:rsidRPr="00425FD1">
        <w:rPr>
          <w:rFonts w:cstheme="minorHAnsi"/>
        </w:rPr>
        <w:t>If you wish to view your paycheck click the View Paycheck button.  Paycheck information will be available the Monday before payday.</w:t>
      </w:r>
    </w:p>
    <w:p w14:paraId="4D972403" w14:textId="3DD99FD3" w:rsidR="007A779F" w:rsidRPr="00425FD1" w:rsidRDefault="007A779F">
      <w:pPr>
        <w:rPr>
          <w:rFonts w:cstheme="minorHAnsi"/>
          <w:u w:val="single"/>
        </w:rPr>
      </w:pPr>
    </w:p>
    <w:p w14:paraId="3A4D717D" w14:textId="77777777" w:rsidR="009E0224" w:rsidRPr="00425FD1" w:rsidRDefault="00481C1A" w:rsidP="00E86FCF">
      <w:pPr>
        <w:rPr>
          <w:rFonts w:cstheme="minorHAnsi"/>
          <w:u w:val="single"/>
        </w:rPr>
      </w:pPr>
      <w:r w:rsidRPr="00425FD1">
        <w:rPr>
          <w:rFonts w:cstheme="minorHAnsi"/>
          <w:noProof/>
        </w:rPr>
        <w:drawing>
          <wp:anchor distT="0" distB="0" distL="114300" distR="114300" simplePos="0" relativeHeight="251667456" behindDoc="1" locked="0" layoutInCell="1" allowOverlap="1" wp14:anchorId="75815DFD" wp14:editId="7EFFB116">
            <wp:simplePos x="0" y="0"/>
            <wp:positionH relativeFrom="column">
              <wp:posOffset>20320</wp:posOffset>
            </wp:positionH>
            <wp:positionV relativeFrom="paragraph">
              <wp:posOffset>311150</wp:posOffset>
            </wp:positionV>
            <wp:extent cx="6071616" cy="1097349"/>
            <wp:effectExtent l="0" t="0" r="571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54809" t="27755" r="5561" b="54327"/>
                    <a:stretch/>
                  </pic:blipFill>
                  <pic:spPr bwMode="auto">
                    <a:xfrm>
                      <a:off x="0" y="0"/>
                      <a:ext cx="6071616" cy="1097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FCF" w:rsidRPr="00425FD1">
        <w:rPr>
          <w:rFonts w:cstheme="minorHAnsi"/>
          <w:u w:val="single"/>
        </w:rPr>
        <w:t>To Complete Time and Attendance Record:</w:t>
      </w:r>
    </w:p>
    <w:p w14:paraId="48079F8D" w14:textId="77777777" w:rsidR="00481C1A" w:rsidRPr="00425FD1" w:rsidRDefault="00481C1A" w:rsidP="00E86FCF">
      <w:pPr>
        <w:rPr>
          <w:rFonts w:cstheme="minorHAnsi"/>
          <w:u w:val="single"/>
        </w:rPr>
      </w:pPr>
    </w:p>
    <w:p w14:paraId="6780C793" w14:textId="77777777" w:rsidR="00481C1A" w:rsidRPr="00425FD1" w:rsidRDefault="00481C1A" w:rsidP="00E86FCF">
      <w:pPr>
        <w:rPr>
          <w:rFonts w:cstheme="minorHAnsi"/>
          <w:u w:val="single"/>
        </w:rPr>
      </w:pPr>
    </w:p>
    <w:p w14:paraId="52754D0F" w14:textId="77777777" w:rsidR="00481C1A" w:rsidRPr="00425FD1" w:rsidRDefault="00481C1A" w:rsidP="00E86FCF">
      <w:pPr>
        <w:rPr>
          <w:rFonts w:cstheme="minorHAnsi"/>
          <w:u w:val="single"/>
        </w:rPr>
      </w:pPr>
    </w:p>
    <w:p w14:paraId="791A1F8C" w14:textId="77777777" w:rsidR="00481C1A" w:rsidRPr="00425FD1" w:rsidRDefault="00481C1A" w:rsidP="00C973F1">
      <w:pPr>
        <w:pStyle w:val="ListParagraph"/>
        <w:numPr>
          <w:ilvl w:val="0"/>
          <w:numId w:val="4"/>
        </w:numPr>
        <w:ind w:left="360"/>
        <w:rPr>
          <w:rFonts w:cstheme="minorHAnsi"/>
        </w:rPr>
      </w:pPr>
      <w:r w:rsidRPr="00425FD1">
        <w:rPr>
          <w:rFonts w:cstheme="minorHAnsi"/>
        </w:rPr>
        <w:t>When you log in, you will see the most recent month that still requires action.</w:t>
      </w:r>
    </w:p>
    <w:p w14:paraId="7A393BA9" w14:textId="77777777" w:rsidR="004923A2" w:rsidRPr="00425FD1" w:rsidRDefault="00481C1A" w:rsidP="00C973F1">
      <w:pPr>
        <w:pStyle w:val="ListParagraph"/>
        <w:numPr>
          <w:ilvl w:val="0"/>
          <w:numId w:val="4"/>
        </w:numPr>
        <w:ind w:left="360"/>
        <w:rPr>
          <w:rFonts w:cstheme="minorHAnsi"/>
          <w:b/>
          <w:i/>
        </w:rPr>
      </w:pPr>
      <w:r w:rsidRPr="00425FD1">
        <w:rPr>
          <w:rFonts w:cstheme="minorHAnsi"/>
          <w:b/>
          <w:i/>
        </w:rPr>
        <w:t xml:space="preserve">If you </w:t>
      </w:r>
      <w:r w:rsidR="004923A2" w:rsidRPr="00425FD1">
        <w:rPr>
          <w:rFonts w:cstheme="minorHAnsi"/>
          <w:b/>
          <w:i/>
        </w:rPr>
        <w:t>DID NOT</w:t>
      </w:r>
      <w:r w:rsidRPr="00425FD1">
        <w:rPr>
          <w:rFonts w:cstheme="minorHAnsi"/>
          <w:b/>
          <w:i/>
        </w:rPr>
        <w:t xml:space="preserve"> take any sick leave days </w:t>
      </w:r>
      <w:r w:rsidR="004923A2" w:rsidRPr="00425FD1">
        <w:rPr>
          <w:rFonts w:cstheme="minorHAnsi"/>
          <w:b/>
          <w:i/>
        </w:rPr>
        <w:t>–</w:t>
      </w:r>
      <w:r w:rsidRPr="00425FD1">
        <w:rPr>
          <w:rFonts w:cstheme="minorHAnsi"/>
          <w:b/>
          <w:i/>
        </w:rPr>
        <w:t xml:space="preserve"> </w:t>
      </w:r>
    </w:p>
    <w:p w14:paraId="00B2C1B4" w14:textId="77777777" w:rsidR="004923A2" w:rsidRPr="00425FD1" w:rsidRDefault="004923A2" w:rsidP="008558E2">
      <w:pPr>
        <w:pStyle w:val="ListParagraph"/>
        <w:numPr>
          <w:ilvl w:val="1"/>
          <w:numId w:val="4"/>
        </w:numPr>
        <w:pBdr>
          <w:bottom w:val="single" w:sz="4" w:space="1" w:color="auto"/>
        </w:pBdr>
        <w:ind w:left="720"/>
        <w:rPr>
          <w:rFonts w:cstheme="minorHAnsi"/>
        </w:rPr>
      </w:pPr>
      <w:r w:rsidRPr="00425FD1">
        <w:rPr>
          <w:rFonts w:cstheme="minorHAnsi"/>
        </w:rPr>
        <w:t>Select ‘Submit’ – your September record has now been submitted to your dept. chair for approval.</w:t>
      </w:r>
      <w:r w:rsidR="00352FF4" w:rsidRPr="00425FD1">
        <w:rPr>
          <w:rFonts w:cstheme="minorHAnsi"/>
        </w:rPr>
        <w:t xml:space="preserve"> Your action for the month is </w:t>
      </w:r>
      <w:r w:rsidR="00352FF4" w:rsidRPr="00425FD1">
        <w:rPr>
          <w:rFonts w:cstheme="minorHAnsi"/>
          <w:b/>
        </w:rPr>
        <w:t>complete</w:t>
      </w:r>
      <w:r w:rsidR="00352FF4" w:rsidRPr="00425FD1">
        <w:rPr>
          <w:rFonts w:cstheme="minorHAnsi"/>
        </w:rPr>
        <w:t>.</w:t>
      </w:r>
    </w:p>
    <w:p w14:paraId="64BDBAE1" w14:textId="77777777" w:rsidR="004923A2" w:rsidRPr="00425FD1" w:rsidRDefault="004923A2" w:rsidP="004923A2">
      <w:pPr>
        <w:pStyle w:val="ListParagraph"/>
        <w:numPr>
          <w:ilvl w:val="0"/>
          <w:numId w:val="4"/>
        </w:numPr>
        <w:ind w:left="360"/>
        <w:rPr>
          <w:rFonts w:cstheme="minorHAnsi"/>
        </w:rPr>
      </w:pPr>
      <w:r w:rsidRPr="00FD07E9">
        <w:rPr>
          <w:rFonts w:cstheme="minorHAnsi"/>
          <w:b/>
        </w:rPr>
        <w:t>If you DID use sick leave</w:t>
      </w:r>
      <w:r w:rsidRPr="00425FD1">
        <w:rPr>
          <w:rFonts w:cstheme="minorHAnsi"/>
        </w:rPr>
        <w:t>:</w:t>
      </w:r>
    </w:p>
    <w:p w14:paraId="5DB7352F" w14:textId="77777777" w:rsidR="004923A2" w:rsidRPr="00425FD1" w:rsidRDefault="00E86FCF" w:rsidP="004923A2">
      <w:pPr>
        <w:pStyle w:val="ListParagraph"/>
        <w:numPr>
          <w:ilvl w:val="1"/>
          <w:numId w:val="4"/>
        </w:numPr>
        <w:ind w:left="720"/>
        <w:rPr>
          <w:rFonts w:cstheme="minorHAnsi"/>
        </w:rPr>
      </w:pPr>
      <w:r w:rsidRPr="00425FD1">
        <w:rPr>
          <w:rFonts w:cstheme="minorHAnsi"/>
        </w:rPr>
        <w:t xml:space="preserve">Select </w:t>
      </w:r>
      <w:r w:rsidR="004923A2" w:rsidRPr="00425FD1">
        <w:rPr>
          <w:rFonts w:cstheme="minorHAnsi"/>
        </w:rPr>
        <w:t xml:space="preserve">the ‘Charge’ link </w:t>
      </w:r>
    </w:p>
    <w:p w14:paraId="58804382" w14:textId="1508A319" w:rsidR="004923A2" w:rsidRPr="00425FD1" w:rsidRDefault="00C6391E" w:rsidP="004923A2">
      <w:pPr>
        <w:pStyle w:val="ListParagraph"/>
        <w:numPr>
          <w:ilvl w:val="1"/>
          <w:numId w:val="4"/>
        </w:numPr>
        <w:ind w:left="720"/>
        <w:rPr>
          <w:rFonts w:cstheme="minorHAnsi"/>
        </w:rPr>
      </w:pPr>
      <w:r w:rsidRPr="00425FD1">
        <w:rPr>
          <w:rFonts w:cstheme="minorHAnsi"/>
          <w:noProof/>
        </w:rPr>
        <w:drawing>
          <wp:anchor distT="0" distB="0" distL="114300" distR="114300" simplePos="0" relativeHeight="251669504" behindDoc="1" locked="0" layoutInCell="1" allowOverlap="1" wp14:anchorId="323994B3" wp14:editId="660A6CAB">
            <wp:simplePos x="0" y="0"/>
            <wp:positionH relativeFrom="column">
              <wp:posOffset>-117475</wp:posOffset>
            </wp:positionH>
            <wp:positionV relativeFrom="paragraph">
              <wp:posOffset>277495</wp:posOffset>
            </wp:positionV>
            <wp:extent cx="6145530" cy="4418965"/>
            <wp:effectExtent l="0" t="0" r="762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4809" t="7571" r="6300" b="3320"/>
                    <a:stretch/>
                  </pic:blipFill>
                  <pic:spPr bwMode="auto">
                    <a:xfrm>
                      <a:off x="0" y="0"/>
                      <a:ext cx="6145530" cy="441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23A2" w:rsidRPr="00425FD1">
        <w:rPr>
          <w:rFonts w:cstheme="minorHAnsi"/>
        </w:rPr>
        <w:t xml:space="preserve">The full </w:t>
      </w:r>
      <w:r w:rsidR="00C517E8">
        <w:rPr>
          <w:rFonts w:cstheme="minorHAnsi"/>
        </w:rPr>
        <w:t>Attendance</w:t>
      </w:r>
      <w:r w:rsidR="004923A2" w:rsidRPr="00425FD1">
        <w:rPr>
          <w:rFonts w:cstheme="minorHAnsi"/>
        </w:rPr>
        <w:t xml:space="preserve"> Record for the current month being worked will pull up</w:t>
      </w:r>
      <w:r w:rsidR="00BC33F5" w:rsidRPr="00425FD1">
        <w:rPr>
          <w:rFonts w:cstheme="minorHAnsi"/>
        </w:rPr>
        <w:t xml:space="preserve"> – see below</w:t>
      </w:r>
    </w:p>
    <w:p w14:paraId="4BAAC098" w14:textId="77777777" w:rsidR="004923A2" w:rsidRPr="00425FD1" w:rsidRDefault="004923A2" w:rsidP="004923A2">
      <w:pPr>
        <w:ind w:left="360"/>
        <w:rPr>
          <w:rFonts w:cstheme="minorHAnsi"/>
        </w:rPr>
      </w:pPr>
    </w:p>
    <w:p w14:paraId="70AB7669" w14:textId="77777777" w:rsidR="004923A2" w:rsidRPr="00425FD1" w:rsidRDefault="004923A2" w:rsidP="004923A2">
      <w:pPr>
        <w:ind w:left="360"/>
        <w:rPr>
          <w:rFonts w:cstheme="minorHAnsi"/>
        </w:rPr>
      </w:pPr>
    </w:p>
    <w:p w14:paraId="7CEA8943" w14:textId="77777777" w:rsidR="009E0224" w:rsidRPr="00425FD1" w:rsidRDefault="009E0224" w:rsidP="004923A2">
      <w:pPr>
        <w:ind w:left="360"/>
        <w:rPr>
          <w:rFonts w:cstheme="minorHAnsi"/>
        </w:rPr>
      </w:pPr>
    </w:p>
    <w:p w14:paraId="4CA0B791" w14:textId="77777777" w:rsidR="009E0224" w:rsidRPr="00425FD1" w:rsidRDefault="009E0224" w:rsidP="004923A2">
      <w:pPr>
        <w:ind w:left="360"/>
        <w:rPr>
          <w:rFonts w:cstheme="minorHAnsi"/>
        </w:rPr>
      </w:pPr>
    </w:p>
    <w:p w14:paraId="4CAF02A0" w14:textId="77777777" w:rsidR="009E0224" w:rsidRPr="00425FD1" w:rsidRDefault="009E0224" w:rsidP="009E0224">
      <w:pPr>
        <w:tabs>
          <w:tab w:val="left" w:pos="3215"/>
        </w:tabs>
        <w:ind w:left="360"/>
        <w:rPr>
          <w:rFonts w:cstheme="minorHAnsi"/>
        </w:rPr>
      </w:pPr>
    </w:p>
    <w:p w14:paraId="7104A2DE" w14:textId="77777777" w:rsidR="009E0224" w:rsidRPr="00425FD1" w:rsidRDefault="009E0224" w:rsidP="004923A2">
      <w:pPr>
        <w:ind w:left="360"/>
        <w:rPr>
          <w:rFonts w:cstheme="minorHAnsi"/>
        </w:rPr>
      </w:pPr>
    </w:p>
    <w:p w14:paraId="59E90A52" w14:textId="77777777" w:rsidR="009E0224" w:rsidRPr="00425FD1" w:rsidRDefault="009E0224" w:rsidP="004923A2">
      <w:pPr>
        <w:ind w:left="360"/>
        <w:rPr>
          <w:rFonts w:cstheme="minorHAnsi"/>
        </w:rPr>
      </w:pPr>
    </w:p>
    <w:p w14:paraId="5C3DC660" w14:textId="77777777" w:rsidR="009E0224" w:rsidRPr="00425FD1" w:rsidRDefault="009E0224" w:rsidP="004923A2">
      <w:pPr>
        <w:ind w:left="360"/>
        <w:rPr>
          <w:rFonts w:cstheme="minorHAnsi"/>
        </w:rPr>
      </w:pPr>
    </w:p>
    <w:p w14:paraId="71613DBB" w14:textId="77777777" w:rsidR="00E86FCF" w:rsidRPr="00425FD1" w:rsidRDefault="00E86FCF" w:rsidP="00C973F1">
      <w:pPr>
        <w:pStyle w:val="ListParagraph"/>
        <w:numPr>
          <w:ilvl w:val="0"/>
          <w:numId w:val="4"/>
        </w:numPr>
        <w:ind w:left="360"/>
        <w:rPr>
          <w:rFonts w:cstheme="minorHAnsi"/>
        </w:rPr>
      </w:pPr>
      <w:r w:rsidRPr="00425FD1">
        <w:rPr>
          <w:rFonts w:eastAsia="Times New Roman" w:cstheme="minorHAnsi"/>
          <w:bCs/>
          <w:color w:val="000000"/>
        </w:rPr>
        <w:t>Double click on the day you wish to add or update time off from the calendar.</w:t>
      </w:r>
    </w:p>
    <w:p w14:paraId="3A8A30DC" w14:textId="77777777" w:rsidR="00E86FCF" w:rsidRPr="00425FD1" w:rsidRDefault="00E86FCF" w:rsidP="00C973F1">
      <w:pPr>
        <w:rPr>
          <w:rFonts w:cstheme="minorHAnsi"/>
        </w:rPr>
      </w:pPr>
      <w:r w:rsidRPr="00425FD1">
        <w:rPr>
          <w:rFonts w:cstheme="minorHAnsi"/>
          <w:noProof/>
        </w:rPr>
        <w:lastRenderedPageBreak/>
        <w:drawing>
          <wp:inline distT="0" distB="0" distL="0" distR="0" wp14:anchorId="38F7CD90" wp14:editId="1595E74E">
            <wp:extent cx="5932805" cy="21266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932805" cy="2126615"/>
                    </a:xfrm>
                    <a:prstGeom prst="rect">
                      <a:avLst/>
                    </a:prstGeom>
                    <a:noFill/>
                    <a:ln w="9525">
                      <a:noFill/>
                      <a:miter lim="800000"/>
                      <a:headEnd/>
                      <a:tailEnd/>
                    </a:ln>
                  </pic:spPr>
                </pic:pic>
              </a:graphicData>
            </a:graphic>
          </wp:inline>
        </w:drawing>
      </w:r>
    </w:p>
    <w:p w14:paraId="6281408F" w14:textId="77777777" w:rsidR="00E86FCF" w:rsidRPr="00425FD1" w:rsidRDefault="00E86FCF" w:rsidP="00847AC5">
      <w:pPr>
        <w:pStyle w:val="ListParagraph"/>
        <w:numPr>
          <w:ilvl w:val="0"/>
          <w:numId w:val="4"/>
        </w:numPr>
        <w:ind w:left="360"/>
        <w:rPr>
          <w:rFonts w:cstheme="minorHAnsi"/>
        </w:rPr>
      </w:pPr>
      <w:r w:rsidRPr="00425FD1">
        <w:rPr>
          <w:rFonts w:eastAsia="Times New Roman" w:cstheme="minorHAnsi"/>
          <w:bCs/>
          <w:color w:val="000000"/>
        </w:rPr>
        <w:t xml:space="preserve">A separate </w:t>
      </w:r>
      <w:r w:rsidR="00352FF4" w:rsidRPr="00425FD1">
        <w:rPr>
          <w:rFonts w:eastAsia="Times New Roman" w:cstheme="minorHAnsi"/>
          <w:bCs/>
          <w:color w:val="000000"/>
        </w:rPr>
        <w:t>Time Record Posting</w:t>
      </w:r>
      <w:r w:rsidRPr="00425FD1">
        <w:rPr>
          <w:rFonts w:eastAsia="Times New Roman" w:cstheme="minorHAnsi"/>
          <w:bCs/>
          <w:color w:val="000000"/>
        </w:rPr>
        <w:t xml:space="preserve"> pop up box will open (shown above).  The </w:t>
      </w:r>
      <w:r w:rsidR="00847AC5" w:rsidRPr="00425FD1">
        <w:rPr>
          <w:rFonts w:eastAsia="Times New Roman" w:cstheme="minorHAnsi"/>
          <w:bCs/>
          <w:color w:val="000000"/>
        </w:rPr>
        <w:t>‘From</w:t>
      </w:r>
      <w:r w:rsidRPr="00425FD1">
        <w:rPr>
          <w:rFonts w:eastAsia="Times New Roman" w:cstheme="minorHAnsi"/>
          <w:bCs/>
          <w:color w:val="000000"/>
        </w:rPr>
        <w:t xml:space="preserve"> </w:t>
      </w:r>
      <w:r w:rsidR="00847AC5" w:rsidRPr="00425FD1">
        <w:rPr>
          <w:rFonts w:eastAsia="Times New Roman" w:cstheme="minorHAnsi"/>
          <w:bCs/>
          <w:color w:val="000000"/>
        </w:rPr>
        <w:t>D</w:t>
      </w:r>
      <w:r w:rsidRPr="00425FD1">
        <w:rPr>
          <w:rFonts w:eastAsia="Times New Roman" w:cstheme="minorHAnsi"/>
          <w:bCs/>
          <w:color w:val="000000"/>
        </w:rPr>
        <w:t>ate</w:t>
      </w:r>
      <w:r w:rsidR="00847AC5" w:rsidRPr="00425FD1">
        <w:rPr>
          <w:rFonts w:eastAsia="Times New Roman" w:cstheme="minorHAnsi"/>
          <w:bCs/>
          <w:color w:val="000000"/>
        </w:rPr>
        <w:t>’</w:t>
      </w:r>
      <w:r w:rsidRPr="00425FD1">
        <w:rPr>
          <w:rFonts w:eastAsia="Times New Roman" w:cstheme="minorHAnsi"/>
          <w:bCs/>
          <w:color w:val="000000"/>
        </w:rPr>
        <w:t xml:space="preserve"> will be automatically populated from the date clicked on.</w:t>
      </w:r>
    </w:p>
    <w:p w14:paraId="1396A995" w14:textId="77777777" w:rsidR="00E86FCF" w:rsidRPr="00425FD1" w:rsidRDefault="00E86FCF" w:rsidP="00C973F1">
      <w:pPr>
        <w:pStyle w:val="ListParagraph"/>
        <w:numPr>
          <w:ilvl w:val="0"/>
          <w:numId w:val="4"/>
        </w:numPr>
        <w:ind w:left="360"/>
        <w:rPr>
          <w:rFonts w:cstheme="minorHAnsi"/>
        </w:rPr>
      </w:pPr>
      <w:r w:rsidRPr="00425FD1">
        <w:rPr>
          <w:rFonts w:eastAsia="Times New Roman" w:cstheme="minorHAnsi"/>
          <w:bCs/>
          <w:color w:val="000000"/>
        </w:rPr>
        <w:t xml:space="preserve">Enter appropriate number of </w:t>
      </w:r>
      <w:r w:rsidR="007A779F" w:rsidRPr="00425FD1">
        <w:rPr>
          <w:rFonts w:eastAsia="Times New Roman" w:cstheme="minorHAnsi"/>
          <w:bCs/>
          <w:color w:val="000000"/>
        </w:rPr>
        <w:t xml:space="preserve">sick </w:t>
      </w:r>
      <w:r w:rsidRPr="00425FD1">
        <w:rPr>
          <w:rFonts w:eastAsia="Times New Roman" w:cstheme="minorHAnsi"/>
          <w:bCs/>
          <w:color w:val="000000"/>
        </w:rPr>
        <w:t xml:space="preserve">days (increments of .25 days) in </w:t>
      </w:r>
      <w:r w:rsidR="007A779F" w:rsidRPr="00425FD1">
        <w:rPr>
          <w:rFonts w:eastAsia="Times New Roman" w:cstheme="minorHAnsi"/>
          <w:bCs/>
          <w:color w:val="000000"/>
        </w:rPr>
        <w:t>the Sick accrual category</w:t>
      </w:r>
      <w:r w:rsidRPr="00425FD1">
        <w:rPr>
          <w:rFonts w:eastAsia="Times New Roman" w:cstheme="minorHAnsi"/>
          <w:bCs/>
          <w:color w:val="000000"/>
        </w:rPr>
        <w:t>.</w:t>
      </w:r>
      <w:r w:rsidR="00352FF4" w:rsidRPr="00425FD1">
        <w:rPr>
          <w:rFonts w:eastAsia="Times New Roman" w:cstheme="minorHAnsi"/>
          <w:bCs/>
          <w:color w:val="000000"/>
        </w:rPr>
        <w:t xml:space="preserve"> If time off was for a family member, place it in the Family Sick category.</w:t>
      </w:r>
    </w:p>
    <w:p w14:paraId="15F487BB" w14:textId="6A117807" w:rsidR="00352FF4" w:rsidRPr="00425FD1" w:rsidRDefault="00352FF4" w:rsidP="00C973F1">
      <w:pPr>
        <w:pStyle w:val="ListParagraph"/>
        <w:numPr>
          <w:ilvl w:val="0"/>
          <w:numId w:val="4"/>
        </w:numPr>
        <w:ind w:left="360"/>
        <w:rPr>
          <w:rFonts w:cstheme="minorHAnsi"/>
        </w:rPr>
      </w:pPr>
      <w:r w:rsidRPr="00425FD1">
        <w:rPr>
          <w:rFonts w:eastAsia="Times New Roman" w:cstheme="minorHAnsi"/>
          <w:b/>
          <w:bCs/>
          <w:i/>
          <w:color w:val="000000"/>
        </w:rPr>
        <w:t>NOTE</w:t>
      </w:r>
      <w:r w:rsidRPr="00425FD1">
        <w:rPr>
          <w:rFonts w:eastAsia="Times New Roman" w:cstheme="minorHAnsi"/>
          <w:bCs/>
          <w:color w:val="000000"/>
        </w:rPr>
        <w:t xml:space="preserve"> – Faculty do not earn vacation, holidays, or floaters, so no entries should be made in these categories.   </w:t>
      </w:r>
      <w:r w:rsidR="00BC33F5" w:rsidRPr="00425FD1">
        <w:rPr>
          <w:rFonts w:eastAsia="Times New Roman" w:cstheme="minorHAnsi"/>
          <w:bCs/>
          <w:color w:val="000000"/>
        </w:rPr>
        <w:t xml:space="preserve">Non-Chargeable types </w:t>
      </w:r>
      <w:r w:rsidR="00181E17" w:rsidRPr="00425FD1">
        <w:rPr>
          <w:rFonts w:eastAsia="Times New Roman" w:cstheme="minorHAnsi"/>
          <w:bCs/>
          <w:color w:val="000000"/>
        </w:rPr>
        <w:t xml:space="preserve">(such as conference, jury duty) </w:t>
      </w:r>
      <w:r w:rsidR="00C517E8">
        <w:rPr>
          <w:rFonts w:eastAsia="Times New Roman" w:cstheme="minorHAnsi"/>
          <w:bCs/>
          <w:color w:val="000000"/>
        </w:rPr>
        <w:t>should</w:t>
      </w:r>
      <w:r w:rsidR="00BC33F5" w:rsidRPr="00425FD1">
        <w:rPr>
          <w:rFonts w:eastAsia="Times New Roman" w:cstheme="minorHAnsi"/>
          <w:bCs/>
          <w:color w:val="000000"/>
        </w:rPr>
        <w:t xml:space="preserve"> be entered </w:t>
      </w:r>
      <w:r w:rsidR="00C517E8">
        <w:rPr>
          <w:rFonts w:eastAsia="Times New Roman" w:cstheme="minorHAnsi"/>
          <w:bCs/>
          <w:color w:val="000000"/>
        </w:rPr>
        <w:t>when appropriate</w:t>
      </w:r>
      <w:r w:rsidR="00BC33F5" w:rsidRPr="00425FD1">
        <w:rPr>
          <w:rFonts w:eastAsia="Times New Roman" w:cstheme="minorHAnsi"/>
          <w:bCs/>
          <w:color w:val="000000"/>
        </w:rPr>
        <w:t>.</w:t>
      </w:r>
    </w:p>
    <w:p w14:paraId="6107D92A" w14:textId="77777777" w:rsidR="00847AC5" w:rsidRPr="00425FD1" w:rsidRDefault="005A6F71" w:rsidP="00C973F1">
      <w:pPr>
        <w:pStyle w:val="ListParagraph"/>
        <w:numPr>
          <w:ilvl w:val="0"/>
          <w:numId w:val="4"/>
        </w:numPr>
        <w:ind w:left="360"/>
        <w:rPr>
          <w:rFonts w:cstheme="minorHAnsi"/>
        </w:rPr>
      </w:pPr>
      <w:r w:rsidRPr="00425FD1">
        <w:rPr>
          <w:rFonts w:cstheme="minorHAnsi"/>
        </w:rPr>
        <w:t xml:space="preserve">To submit multiple day requests, click on Show Multi-day button on the upper </w:t>
      </w:r>
      <w:proofErr w:type="gramStart"/>
      <w:r w:rsidRPr="00425FD1">
        <w:rPr>
          <w:rFonts w:cstheme="minorHAnsi"/>
        </w:rPr>
        <w:t>right hand</w:t>
      </w:r>
      <w:proofErr w:type="gramEnd"/>
      <w:r w:rsidRPr="00425FD1">
        <w:rPr>
          <w:rFonts w:cstheme="minorHAnsi"/>
        </w:rPr>
        <w:t xml:space="preserve"> corner from the time off request pop up box.  To Date field will now be available to enter a date range.</w:t>
      </w:r>
      <w:r w:rsidR="00C00998" w:rsidRPr="00425FD1">
        <w:rPr>
          <w:rFonts w:cstheme="minorHAnsi"/>
        </w:rPr>
        <w:t xml:space="preserve"> </w:t>
      </w:r>
    </w:p>
    <w:p w14:paraId="0522FDFF" w14:textId="77777777" w:rsidR="00847AC5" w:rsidRPr="00425FD1" w:rsidRDefault="00847AC5" w:rsidP="00847AC5">
      <w:pPr>
        <w:pStyle w:val="ListParagraph"/>
        <w:numPr>
          <w:ilvl w:val="1"/>
          <w:numId w:val="4"/>
        </w:numPr>
        <w:ind w:left="1080"/>
        <w:rPr>
          <w:rFonts w:cstheme="minorHAnsi"/>
        </w:rPr>
      </w:pPr>
      <w:r w:rsidRPr="00425FD1">
        <w:rPr>
          <w:rFonts w:cstheme="minorHAnsi"/>
        </w:rPr>
        <w:t>For multi day requests, ‘Number of Consecutiv</w:t>
      </w:r>
      <w:r w:rsidR="007A779F" w:rsidRPr="00425FD1">
        <w:rPr>
          <w:rFonts w:cstheme="minorHAnsi"/>
        </w:rPr>
        <w:t xml:space="preserve">e Days’ is defined as Work Days and will default as M-F. </w:t>
      </w:r>
      <w:r w:rsidRPr="00425FD1">
        <w:rPr>
          <w:rFonts w:cstheme="minorHAnsi"/>
        </w:rPr>
        <w:t>10 in this section – the calendar will automatically skip your pass days, Saturday/Sunday.</w:t>
      </w:r>
    </w:p>
    <w:p w14:paraId="2A76DC08" w14:textId="77777777" w:rsidR="00E86FCF" w:rsidRPr="00425FD1" w:rsidRDefault="00E86FCF" w:rsidP="00C973F1">
      <w:pPr>
        <w:pStyle w:val="ListParagraph"/>
        <w:numPr>
          <w:ilvl w:val="0"/>
          <w:numId w:val="4"/>
        </w:numPr>
        <w:ind w:left="360"/>
        <w:rPr>
          <w:rFonts w:cstheme="minorHAnsi"/>
        </w:rPr>
      </w:pPr>
      <w:r w:rsidRPr="00425FD1">
        <w:rPr>
          <w:rFonts w:eastAsia="Times New Roman" w:cstheme="minorHAnsi"/>
          <w:bCs/>
          <w:color w:val="000000"/>
        </w:rPr>
        <w:t xml:space="preserve">Click on Submit.  After submitting, you will be brought back to your time record you were previously working on.  The time off will now appear on your monthly calendar.  </w:t>
      </w:r>
    </w:p>
    <w:p w14:paraId="2CE3E1D2" w14:textId="77777777" w:rsidR="00E86FCF" w:rsidRPr="00425FD1" w:rsidRDefault="003B6D66" w:rsidP="00E86FCF">
      <w:pPr>
        <w:pStyle w:val="ListParagraph"/>
        <w:numPr>
          <w:ilvl w:val="0"/>
          <w:numId w:val="4"/>
        </w:numPr>
        <w:ind w:left="360"/>
        <w:rPr>
          <w:rFonts w:cstheme="minorHAnsi"/>
          <w:b/>
          <w:i/>
        </w:rPr>
      </w:pPr>
      <w:r w:rsidRPr="00425FD1">
        <w:rPr>
          <w:rFonts w:eastAsia="Times New Roman" w:cstheme="minorHAnsi"/>
          <w:b/>
          <w:bCs/>
          <w:i/>
          <w:color w:val="000000"/>
        </w:rPr>
        <w:t>Review what has been entered and then select ‘Save Time Record’ or what you entered may be lost.</w:t>
      </w:r>
    </w:p>
    <w:p w14:paraId="3D5AF0A2" w14:textId="77777777" w:rsidR="00E86FCF" w:rsidRPr="00425FD1" w:rsidRDefault="00E86FCF" w:rsidP="00C973F1">
      <w:pPr>
        <w:pStyle w:val="ListParagraph"/>
        <w:numPr>
          <w:ilvl w:val="0"/>
          <w:numId w:val="4"/>
        </w:numPr>
        <w:ind w:left="360"/>
        <w:rPr>
          <w:rFonts w:cstheme="minorHAnsi"/>
        </w:rPr>
      </w:pPr>
      <w:r w:rsidRPr="00425FD1">
        <w:rPr>
          <w:rFonts w:eastAsia="Times New Roman" w:cstheme="minorHAnsi"/>
          <w:bCs/>
          <w:color w:val="000000"/>
        </w:rPr>
        <w:t>Once time record is complete</w:t>
      </w:r>
      <w:r w:rsidR="00BC33F5" w:rsidRPr="00425FD1">
        <w:rPr>
          <w:rFonts w:eastAsia="Times New Roman" w:cstheme="minorHAnsi"/>
          <w:bCs/>
          <w:color w:val="000000"/>
        </w:rPr>
        <w:t xml:space="preserve"> for the month</w:t>
      </w:r>
      <w:r w:rsidRPr="00425FD1">
        <w:rPr>
          <w:rFonts w:eastAsia="Times New Roman" w:cstheme="minorHAnsi"/>
          <w:bCs/>
          <w:color w:val="000000"/>
        </w:rPr>
        <w:t xml:space="preserve">, check the box to certify that the information entered is accurate </w:t>
      </w:r>
      <w:r w:rsidR="003B6D66" w:rsidRPr="00425FD1">
        <w:rPr>
          <w:rFonts w:eastAsia="Times New Roman" w:cstheme="minorHAnsi"/>
          <w:bCs/>
          <w:color w:val="000000"/>
        </w:rPr>
        <w:t>(located in front of the red certification statement)</w:t>
      </w:r>
      <w:r w:rsidR="00BC33F5" w:rsidRPr="00425FD1">
        <w:rPr>
          <w:rFonts w:eastAsia="Times New Roman" w:cstheme="minorHAnsi"/>
          <w:bCs/>
          <w:color w:val="000000"/>
        </w:rPr>
        <w:t xml:space="preserve"> and then select ‘Submit to Supervisor’</w:t>
      </w:r>
    </w:p>
    <w:p w14:paraId="64CE4B4B" w14:textId="77777777" w:rsidR="00847AC5" w:rsidRPr="00425FD1" w:rsidRDefault="00847AC5" w:rsidP="00C973F1">
      <w:pPr>
        <w:pStyle w:val="ListParagraph"/>
        <w:numPr>
          <w:ilvl w:val="0"/>
          <w:numId w:val="4"/>
        </w:numPr>
        <w:ind w:left="360"/>
        <w:rPr>
          <w:rFonts w:cstheme="minorHAnsi"/>
        </w:rPr>
      </w:pPr>
      <w:r w:rsidRPr="00425FD1">
        <w:rPr>
          <w:rFonts w:eastAsia="Times New Roman" w:cstheme="minorHAnsi"/>
          <w:b/>
          <w:bCs/>
          <w:color w:val="000000"/>
        </w:rPr>
        <w:t>NOTE</w:t>
      </w:r>
      <w:r w:rsidRPr="00425FD1">
        <w:rPr>
          <w:rFonts w:eastAsia="Times New Roman" w:cstheme="minorHAnsi"/>
          <w:bCs/>
          <w:color w:val="000000"/>
        </w:rPr>
        <w:t xml:space="preserve"> – The previous months’ time record must have been approved by your supervisor before you can submit another month.  If you notice that a previous month has not yet been approved, please ask your supervisor to log into TAS and approve it.</w:t>
      </w:r>
    </w:p>
    <w:p w14:paraId="592B7148" w14:textId="28546498" w:rsidR="007A2E8E" w:rsidRPr="00425FD1" w:rsidRDefault="007A2E8E">
      <w:pPr>
        <w:rPr>
          <w:rFonts w:cstheme="minorHAnsi"/>
        </w:rPr>
      </w:pPr>
      <w:r w:rsidRPr="00425FD1">
        <w:rPr>
          <w:rFonts w:cstheme="minorHAnsi"/>
        </w:rPr>
        <w:br w:type="page"/>
      </w:r>
    </w:p>
    <w:p w14:paraId="6EE12C57" w14:textId="691CE836" w:rsidR="00E86FCF" w:rsidRPr="00EC0393" w:rsidRDefault="007A2E8E" w:rsidP="00BC33F5">
      <w:pPr>
        <w:rPr>
          <w:rFonts w:cstheme="minorHAnsi"/>
          <w:b/>
          <w:u w:val="single"/>
        </w:rPr>
      </w:pPr>
      <w:r w:rsidRPr="00EC0393">
        <w:rPr>
          <w:rFonts w:cstheme="minorHAnsi"/>
          <w:b/>
          <w:u w:val="single"/>
        </w:rPr>
        <w:lastRenderedPageBreak/>
        <w:t>Non-Chargeable Time:</w:t>
      </w:r>
    </w:p>
    <w:p w14:paraId="150551D0" w14:textId="2CA0A6BE" w:rsidR="007A2E8E" w:rsidRPr="00425FD1" w:rsidRDefault="007A2E8E" w:rsidP="00BC33F5">
      <w:pPr>
        <w:rPr>
          <w:rFonts w:cstheme="minorHAnsi"/>
        </w:rPr>
      </w:pPr>
      <w:r w:rsidRPr="00425FD1">
        <w:rPr>
          <w:rFonts w:cstheme="minorHAnsi"/>
        </w:rPr>
        <w:t>The Time and Attendance System allows the College to track time away from the workplace that is not chargeable, i.e. travel/conference, jury duty and other.  This time needs to be tracked using the quarter hour method.</w:t>
      </w:r>
    </w:p>
    <w:tbl>
      <w:tblPr>
        <w:tblStyle w:val="TableGrid"/>
        <w:tblW w:w="0" w:type="auto"/>
        <w:tblLook w:val="04A0" w:firstRow="1" w:lastRow="0" w:firstColumn="1" w:lastColumn="0" w:noHBand="0" w:noVBand="1"/>
      </w:tblPr>
      <w:tblGrid>
        <w:gridCol w:w="3865"/>
        <w:gridCol w:w="5305"/>
      </w:tblGrid>
      <w:tr w:rsidR="004E40EB" w:rsidRPr="00425FD1" w14:paraId="5CD2BB37" w14:textId="77777777" w:rsidTr="00381A61">
        <w:tc>
          <w:tcPr>
            <w:tcW w:w="3865" w:type="dxa"/>
          </w:tcPr>
          <w:p w14:paraId="2C22219F" w14:textId="19A2837A" w:rsidR="004E40EB" w:rsidRPr="00425FD1" w:rsidRDefault="004E40EB" w:rsidP="003409B7">
            <w:pPr>
              <w:rPr>
                <w:rFonts w:cstheme="minorHAnsi"/>
                <w:b/>
              </w:rPr>
            </w:pPr>
            <w:r w:rsidRPr="00425FD1">
              <w:rPr>
                <w:rFonts w:cstheme="minorHAnsi"/>
                <w:b/>
              </w:rPr>
              <w:t>Leave Type</w:t>
            </w:r>
          </w:p>
        </w:tc>
        <w:tc>
          <w:tcPr>
            <w:tcW w:w="5305" w:type="dxa"/>
          </w:tcPr>
          <w:p w14:paraId="34708CB5" w14:textId="57C5FC8C" w:rsidR="004E40EB" w:rsidRPr="00425FD1" w:rsidRDefault="004E40EB" w:rsidP="003409B7">
            <w:pPr>
              <w:rPr>
                <w:rFonts w:cstheme="minorHAnsi"/>
                <w:b/>
              </w:rPr>
            </w:pPr>
            <w:r w:rsidRPr="00425FD1">
              <w:rPr>
                <w:rFonts w:cstheme="minorHAnsi"/>
                <w:b/>
              </w:rPr>
              <w:t>Definition</w:t>
            </w:r>
          </w:p>
        </w:tc>
      </w:tr>
      <w:tr w:rsidR="004E40EB" w:rsidRPr="00425FD1" w14:paraId="53E5FA21" w14:textId="76B86664" w:rsidTr="00381A61">
        <w:tc>
          <w:tcPr>
            <w:tcW w:w="3865" w:type="dxa"/>
          </w:tcPr>
          <w:p w14:paraId="796C898E" w14:textId="77777777" w:rsidR="004E40EB" w:rsidRPr="00425FD1" w:rsidRDefault="004E40EB" w:rsidP="003409B7">
            <w:pPr>
              <w:rPr>
                <w:rFonts w:cstheme="minorHAnsi"/>
              </w:rPr>
            </w:pPr>
            <w:r w:rsidRPr="00425FD1">
              <w:rPr>
                <w:rFonts w:cstheme="minorHAnsi"/>
              </w:rPr>
              <w:t>Administrative Leave</w:t>
            </w:r>
          </w:p>
        </w:tc>
        <w:tc>
          <w:tcPr>
            <w:tcW w:w="5305" w:type="dxa"/>
          </w:tcPr>
          <w:p w14:paraId="1B3CF0E8" w14:textId="77777777" w:rsidR="004E40EB" w:rsidRPr="00425FD1" w:rsidRDefault="004E40EB" w:rsidP="003409B7">
            <w:pPr>
              <w:rPr>
                <w:rFonts w:cstheme="minorHAnsi"/>
              </w:rPr>
            </w:pPr>
          </w:p>
        </w:tc>
      </w:tr>
      <w:tr w:rsidR="004E40EB" w:rsidRPr="00425FD1" w14:paraId="47247A71" w14:textId="0BF2C163" w:rsidTr="00381A61">
        <w:tc>
          <w:tcPr>
            <w:tcW w:w="3865" w:type="dxa"/>
          </w:tcPr>
          <w:p w14:paraId="38B9B368" w14:textId="77777777" w:rsidR="004E40EB" w:rsidRPr="00425FD1" w:rsidRDefault="004E40EB" w:rsidP="003409B7">
            <w:pPr>
              <w:rPr>
                <w:rFonts w:cstheme="minorHAnsi"/>
              </w:rPr>
            </w:pPr>
            <w:r w:rsidRPr="00425FD1">
              <w:rPr>
                <w:rFonts w:cstheme="minorHAnsi"/>
              </w:rPr>
              <w:t>Bone Marrow/Organ Donation</w:t>
            </w:r>
          </w:p>
        </w:tc>
        <w:tc>
          <w:tcPr>
            <w:tcW w:w="5305" w:type="dxa"/>
          </w:tcPr>
          <w:p w14:paraId="7AF1A2EA" w14:textId="2E84D238" w:rsidR="004E40EB" w:rsidRPr="00425FD1" w:rsidRDefault="009F782A" w:rsidP="003409B7">
            <w:pPr>
              <w:rPr>
                <w:rFonts w:cstheme="minorHAnsi"/>
              </w:rPr>
            </w:pPr>
            <w:r>
              <w:rPr>
                <w:rFonts w:cstheme="minorHAnsi"/>
              </w:rPr>
              <w:t>Leave for employees with absences related to the donation of bone marrow and/or organ donation.</w:t>
            </w:r>
          </w:p>
        </w:tc>
      </w:tr>
      <w:tr w:rsidR="004E40EB" w:rsidRPr="00425FD1" w14:paraId="30B12B24" w14:textId="2303F4CE" w:rsidTr="00381A61">
        <w:tc>
          <w:tcPr>
            <w:tcW w:w="3865" w:type="dxa"/>
          </w:tcPr>
          <w:p w14:paraId="5D7A1CD6" w14:textId="77777777" w:rsidR="004E40EB" w:rsidRPr="00425FD1" w:rsidRDefault="004E40EB" w:rsidP="003409B7">
            <w:pPr>
              <w:rPr>
                <w:rFonts w:cstheme="minorHAnsi"/>
              </w:rPr>
            </w:pPr>
            <w:r w:rsidRPr="00425FD1">
              <w:rPr>
                <w:rFonts w:cstheme="minorHAnsi"/>
              </w:rPr>
              <w:t>Cancer Screening</w:t>
            </w:r>
          </w:p>
        </w:tc>
        <w:tc>
          <w:tcPr>
            <w:tcW w:w="5305" w:type="dxa"/>
          </w:tcPr>
          <w:p w14:paraId="69D337CF" w14:textId="61B2A4B7" w:rsidR="004E40EB" w:rsidRPr="00425FD1" w:rsidRDefault="00425FD1" w:rsidP="003409B7">
            <w:pPr>
              <w:rPr>
                <w:rFonts w:cstheme="minorHAnsi"/>
              </w:rPr>
            </w:pPr>
            <w:r w:rsidRPr="00425FD1">
              <w:rPr>
                <w:rFonts w:cstheme="minorHAnsi"/>
              </w:rPr>
              <w:t>Employees are provided with four hours of leave for cancer screening</w:t>
            </w:r>
            <w:r w:rsidR="009F782A">
              <w:rPr>
                <w:rFonts w:cstheme="minorHAnsi"/>
              </w:rPr>
              <w:t xml:space="preserve">.  </w:t>
            </w:r>
          </w:p>
        </w:tc>
      </w:tr>
      <w:tr w:rsidR="004E40EB" w:rsidRPr="00425FD1" w14:paraId="3E3E0753" w14:textId="6710EA25" w:rsidTr="00381A61">
        <w:tc>
          <w:tcPr>
            <w:tcW w:w="3865" w:type="dxa"/>
          </w:tcPr>
          <w:p w14:paraId="17D0BF0D" w14:textId="77777777" w:rsidR="004E40EB" w:rsidRPr="00425FD1" w:rsidRDefault="004E40EB" w:rsidP="003409B7">
            <w:pPr>
              <w:rPr>
                <w:rFonts w:cstheme="minorHAnsi"/>
              </w:rPr>
            </w:pPr>
            <w:r w:rsidRPr="00425FD1">
              <w:rPr>
                <w:rFonts w:cstheme="minorHAnsi"/>
              </w:rPr>
              <w:t>Conference</w:t>
            </w:r>
          </w:p>
        </w:tc>
        <w:tc>
          <w:tcPr>
            <w:tcW w:w="5305" w:type="dxa"/>
          </w:tcPr>
          <w:p w14:paraId="0EF38781" w14:textId="72668D1F" w:rsidR="004E40EB" w:rsidRPr="00425FD1" w:rsidRDefault="00425FD1" w:rsidP="003409B7">
            <w:pPr>
              <w:rPr>
                <w:rFonts w:cstheme="minorHAnsi"/>
              </w:rPr>
            </w:pPr>
            <w:r w:rsidRPr="00425FD1">
              <w:rPr>
                <w:rFonts w:cstheme="minorHAnsi"/>
                <w:color w:val="222222"/>
                <w:shd w:val="clear" w:color="auto" w:fill="FFFFFF"/>
              </w:rPr>
              <w:t>F</w:t>
            </w:r>
            <w:r w:rsidR="00F6763F" w:rsidRPr="00425FD1">
              <w:rPr>
                <w:rFonts w:cstheme="minorHAnsi"/>
                <w:color w:val="222222"/>
                <w:shd w:val="clear" w:color="auto" w:fill="FFFFFF"/>
              </w:rPr>
              <w:t xml:space="preserve">aculty member should have an approved travel requisition in place to document that the travel is approved and should have completed and submitted to the dept chair/dean the attached coverage </w:t>
            </w:r>
            <w:proofErr w:type="gramStart"/>
            <w:r w:rsidR="00F6763F" w:rsidRPr="00425FD1">
              <w:rPr>
                <w:rFonts w:cstheme="minorHAnsi"/>
                <w:color w:val="222222"/>
                <w:shd w:val="clear" w:color="auto" w:fill="FFFFFF"/>
              </w:rPr>
              <w:t>plan</w:t>
            </w:r>
            <w:proofErr w:type="gramEnd"/>
            <w:r w:rsidR="00F6763F" w:rsidRPr="00425FD1">
              <w:rPr>
                <w:rFonts w:cstheme="minorHAnsi"/>
                <w:color w:val="222222"/>
                <w:shd w:val="clear" w:color="auto" w:fill="FFFFFF"/>
              </w:rPr>
              <w:t xml:space="preserve"> for classes.  </w:t>
            </w:r>
          </w:p>
        </w:tc>
      </w:tr>
      <w:tr w:rsidR="004E40EB" w:rsidRPr="00425FD1" w14:paraId="188115A7" w14:textId="2FA20F38" w:rsidTr="00381A61">
        <w:tc>
          <w:tcPr>
            <w:tcW w:w="3865" w:type="dxa"/>
          </w:tcPr>
          <w:p w14:paraId="6CABDE6E" w14:textId="77777777" w:rsidR="004E40EB" w:rsidRPr="00425FD1" w:rsidRDefault="004E40EB" w:rsidP="003409B7">
            <w:pPr>
              <w:rPr>
                <w:rFonts w:cstheme="minorHAnsi"/>
              </w:rPr>
            </w:pPr>
            <w:r w:rsidRPr="00425FD1">
              <w:rPr>
                <w:rFonts w:cstheme="minorHAnsi"/>
              </w:rPr>
              <w:t>Jury Duty</w:t>
            </w:r>
          </w:p>
        </w:tc>
        <w:tc>
          <w:tcPr>
            <w:tcW w:w="5305" w:type="dxa"/>
          </w:tcPr>
          <w:p w14:paraId="772EA963" w14:textId="319CCCB7" w:rsidR="004E40EB" w:rsidRPr="00425FD1" w:rsidRDefault="009F782A" w:rsidP="003409B7">
            <w:pPr>
              <w:rPr>
                <w:rFonts w:cstheme="minorHAnsi"/>
              </w:rPr>
            </w:pPr>
            <w:r>
              <w:rPr>
                <w:rFonts w:cstheme="minorHAnsi"/>
              </w:rPr>
              <w:t>Paid leave for jury duty is provided with supplemental documentation that indicates employee met the jury duty obligation.  This is received from the court.</w:t>
            </w:r>
          </w:p>
        </w:tc>
      </w:tr>
      <w:tr w:rsidR="004E40EB" w:rsidRPr="00425FD1" w14:paraId="48D84E1C" w14:textId="54253732" w:rsidTr="00381A61">
        <w:tc>
          <w:tcPr>
            <w:tcW w:w="3865" w:type="dxa"/>
          </w:tcPr>
          <w:p w14:paraId="2B286C87" w14:textId="77777777" w:rsidR="004E40EB" w:rsidRPr="00425FD1" w:rsidRDefault="004E40EB" w:rsidP="003409B7">
            <w:pPr>
              <w:rPr>
                <w:rFonts w:cstheme="minorHAnsi"/>
              </w:rPr>
            </w:pPr>
            <w:r w:rsidRPr="00425FD1">
              <w:rPr>
                <w:rFonts w:cstheme="minorHAnsi"/>
              </w:rPr>
              <w:t>Off Campus Meeting</w:t>
            </w:r>
          </w:p>
        </w:tc>
        <w:tc>
          <w:tcPr>
            <w:tcW w:w="5305" w:type="dxa"/>
          </w:tcPr>
          <w:p w14:paraId="32C3594C" w14:textId="4A4D10DB" w:rsidR="004E40EB" w:rsidRPr="00425FD1" w:rsidRDefault="00425FD1" w:rsidP="003409B7">
            <w:pPr>
              <w:rPr>
                <w:rFonts w:cstheme="minorHAnsi"/>
              </w:rPr>
            </w:pPr>
            <w:r w:rsidRPr="00425FD1">
              <w:rPr>
                <w:rFonts w:cstheme="minorHAnsi"/>
                <w:color w:val="222222"/>
                <w:shd w:val="clear" w:color="auto" w:fill="FFFFFF"/>
              </w:rPr>
              <w:t>F</w:t>
            </w:r>
            <w:r w:rsidR="00F6763F" w:rsidRPr="00425FD1">
              <w:rPr>
                <w:rFonts w:cstheme="minorHAnsi"/>
                <w:color w:val="222222"/>
                <w:shd w:val="clear" w:color="auto" w:fill="FFFFFF"/>
              </w:rPr>
              <w:t xml:space="preserve">aculty member should have an approved travel requisition in place to document that the travel is approved and should have completed and submitted to the dept chair/dean the attached coverage </w:t>
            </w:r>
            <w:proofErr w:type="gramStart"/>
            <w:r w:rsidR="00F6763F" w:rsidRPr="00425FD1">
              <w:rPr>
                <w:rFonts w:cstheme="minorHAnsi"/>
                <w:color w:val="222222"/>
                <w:shd w:val="clear" w:color="auto" w:fill="FFFFFF"/>
              </w:rPr>
              <w:t>plan</w:t>
            </w:r>
            <w:proofErr w:type="gramEnd"/>
            <w:r w:rsidR="00F6763F" w:rsidRPr="00425FD1">
              <w:rPr>
                <w:rFonts w:cstheme="minorHAnsi"/>
                <w:color w:val="222222"/>
                <w:shd w:val="clear" w:color="auto" w:fill="FFFFFF"/>
              </w:rPr>
              <w:t xml:space="preserve"> for classes.  </w:t>
            </w:r>
          </w:p>
        </w:tc>
      </w:tr>
      <w:tr w:rsidR="004E40EB" w:rsidRPr="00425FD1" w14:paraId="0DD39A5E" w14:textId="0B45942D" w:rsidTr="00381A61">
        <w:tc>
          <w:tcPr>
            <w:tcW w:w="3865" w:type="dxa"/>
          </w:tcPr>
          <w:p w14:paraId="2D39648F" w14:textId="77777777" w:rsidR="004E40EB" w:rsidRPr="00425FD1" w:rsidRDefault="004E40EB" w:rsidP="003409B7">
            <w:pPr>
              <w:rPr>
                <w:rFonts w:cstheme="minorHAnsi"/>
              </w:rPr>
            </w:pPr>
            <w:r w:rsidRPr="00425FD1">
              <w:rPr>
                <w:rFonts w:cstheme="minorHAnsi"/>
              </w:rPr>
              <w:t>Professional Exam</w:t>
            </w:r>
          </w:p>
        </w:tc>
        <w:tc>
          <w:tcPr>
            <w:tcW w:w="5305" w:type="dxa"/>
          </w:tcPr>
          <w:p w14:paraId="0752347A" w14:textId="106B9FBF" w:rsidR="004E40EB" w:rsidRPr="00425FD1" w:rsidRDefault="009F782A" w:rsidP="003409B7">
            <w:pPr>
              <w:rPr>
                <w:rFonts w:cstheme="minorHAnsi"/>
              </w:rPr>
            </w:pPr>
            <w:r>
              <w:rPr>
                <w:rFonts w:cstheme="minorHAnsi"/>
              </w:rPr>
              <w:t xml:space="preserve">For </w:t>
            </w:r>
            <w:r w:rsidR="005419DF">
              <w:rPr>
                <w:rFonts w:cstheme="minorHAnsi"/>
              </w:rPr>
              <w:t>C</w:t>
            </w:r>
            <w:r>
              <w:rPr>
                <w:rFonts w:cstheme="minorHAnsi"/>
              </w:rPr>
              <w:t xml:space="preserve">lassified service </w:t>
            </w:r>
            <w:proofErr w:type="spellStart"/>
            <w:r w:rsidR="005419DF">
              <w:rPr>
                <w:rFonts w:cstheme="minorHAnsi"/>
              </w:rPr>
              <w:t>emplyees</w:t>
            </w:r>
            <w:proofErr w:type="spellEnd"/>
            <w:r w:rsidR="005419DF">
              <w:rPr>
                <w:rFonts w:cstheme="minorHAnsi"/>
              </w:rPr>
              <w:t xml:space="preserve"> </w:t>
            </w:r>
            <w:r>
              <w:rPr>
                <w:rFonts w:cstheme="minorHAnsi"/>
              </w:rPr>
              <w:t>only.</w:t>
            </w:r>
          </w:p>
        </w:tc>
      </w:tr>
      <w:tr w:rsidR="004E40EB" w:rsidRPr="00425FD1" w14:paraId="697A248D" w14:textId="77B3F3A6" w:rsidTr="00381A61">
        <w:tc>
          <w:tcPr>
            <w:tcW w:w="3865" w:type="dxa"/>
          </w:tcPr>
          <w:p w14:paraId="09D5C884" w14:textId="77777777" w:rsidR="004E40EB" w:rsidRPr="00425FD1" w:rsidRDefault="004E40EB" w:rsidP="003409B7">
            <w:pPr>
              <w:rPr>
                <w:rFonts w:cstheme="minorHAnsi"/>
              </w:rPr>
            </w:pPr>
            <w:r w:rsidRPr="00425FD1">
              <w:rPr>
                <w:rFonts w:cstheme="minorHAnsi"/>
              </w:rPr>
              <w:t>Training/Professional Development</w:t>
            </w:r>
          </w:p>
        </w:tc>
        <w:tc>
          <w:tcPr>
            <w:tcW w:w="5305" w:type="dxa"/>
          </w:tcPr>
          <w:p w14:paraId="4D972482" w14:textId="6FA88FBB" w:rsidR="004E40EB" w:rsidRPr="00425FD1" w:rsidRDefault="00425FD1" w:rsidP="003409B7">
            <w:pPr>
              <w:rPr>
                <w:rFonts w:cstheme="minorHAnsi"/>
              </w:rPr>
            </w:pPr>
            <w:r w:rsidRPr="00425FD1">
              <w:rPr>
                <w:rFonts w:cstheme="minorHAnsi"/>
                <w:color w:val="222222"/>
                <w:shd w:val="clear" w:color="auto" w:fill="FFFFFF"/>
              </w:rPr>
              <w:t>F</w:t>
            </w:r>
            <w:r w:rsidR="00F6763F" w:rsidRPr="00425FD1">
              <w:rPr>
                <w:rFonts w:cstheme="minorHAnsi"/>
                <w:color w:val="222222"/>
                <w:shd w:val="clear" w:color="auto" w:fill="FFFFFF"/>
              </w:rPr>
              <w:t xml:space="preserve">aculty member should have an approved travel requisition in place to document that the travel is approved and should have completed and submitted to the dept chair/dean the attached coverage </w:t>
            </w:r>
            <w:proofErr w:type="gramStart"/>
            <w:r w:rsidR="00F6763F" w:rsidRPr="00425FD1">
              <w:rPr>
                <w:rFonts w:cstheme="minorHAnsi"/>
                <w:color w:val="222222"/>
                <w:shd w:val="clear" w:color="auto" w:fill="FFFFFF"/>
              </w:rPr>
              <w:t>plan</w:t>
            </w:r>
            <w:proofErr w:type="gramEnd"/>
            <w:r w:rsidR="00F6763F" w:rsidRPr="00425FD1">
              <w:rPr>
                <w:rFonts w:cstheme="minorHAnsi"/>
                <w:color w:val="222222"/>
                <w:shd w:val="clear" w:color="auto" w:fill="FFFFFF"/>
              </w:rPr>
              <w:t xml:space="preserve"> for classes.  </w:t>
            </w:r>
          </w:p>
        </w:tc>
      </w:tr>
      <w:tr w:rsidR="004E40EB" w:rsidRPr="00425FD1" w14:paraId="5E14C899" w14:textId="3A607D26" w:rsidTr="00381A61">
        <w:tc>
          <w:tcPr>
            <w:tcW w:w="3865" w:type="dxa"/>
          </w:tcPr>
          <w:p w14:paraId="0DD922B2" w14:textId="77777777" w:rsidR="004E40EB" w:rsidRPr="00425FD1" w:rsidRDefault="004E40EB" w:rsidP="003409B7">
            <w:pPr>
              <w:rPr>
                <w:rFonts w:cstheme="minorHAnsi"/>
              </w:rPr>
            </w:pPr>
            <w:r w:rsidRPr="00425FD1">
              <w:rPr>
                <w:rFonts w:cstheme="minorHAnsi"/>
              </w:rPr>
              <w:t>Sabbatical Leave</w:t>
            </w:r>
          </w:p>
        </w:tc>
        <w:tc>
          <w:tcPr>
            <w:tcW w:w="5305" w:type="dxa"/>
          </w:tcPr>
          <w:p w14:paraId="22ADE031" w14:textId="3D1A30E9" w:rsidR="004E40EB" w:rsidRPr="00425FD1" w:rsidRDefault="00425FD1" w:rsidP="003409B7">
            <w:pPr>
              <w:rPr>
                <w:rFonts w:cstheme="minorHAnsi"/>
              </w:rPr>
            </w:pPr>
            <w:r w:rsidRPr="00425FD1">
              <w:rPr>
                <w:rFonts w:cstheme="minorHAnsi"/>
              </w:rPr>
              <w:t>Geneseo does not track sabbatical leave on the attendance form.</w:t>
            </w:r>
          </w:p>
        </w:tc>
      </w:tr>
      <w:tr w:rsidR="004E40EB" w:rsidRPr="00425FD1" w14:paraId="39791C0A" w14:textId="037E72EC" w:rsidTr="00381A61">
        <w:tc>
          <w:tcPr>
            <w:tcW w:w="3865" w:type="dxa"/>
          </w:tcPr>
          <w:p w14:paraId="5E608FCA" w14:textId="77777777" w:rsidR="004E40EB" w:rsidRPr="00425FD1" w:rsidRDefault="004E40EB" w:rsidP="003409B7">
            <w:pPr>
              <w:rPr>
                <w:rFonts w:cstheme="minorHAnsi"/>
              </w:rPr>
            </w:pPr>
            <w:r w:rsidRPr="00425FD1">
              <w:rPr>
                <w:rFonts w:cstheme="minorHAnsi"/>
              </w:rPr>
              <w:t>Employee Organizational Leave</w:t>
            </w:r>
          </w:p>
        </w:tc>
        <w:tc>
          <w:tcPr>
            <w:tcW w:w="5305" w:type="dxa"/>
          </w:tcPr>
          <w:p w14:paraId="250B8747" w14:textId="0FD07154" w:rsidR="004E40EB" w:rsidRPr="00425FD1" w:rsidRDefault="00425FD1" w:rsidP="003409B7">
            <w:pPr>
              <w:rPr>
                <w:rFonts w:cstheme="minorHAnsi"/>
              </w:rPr>
            </w:pPr>
            <w:r w:rsidRPr="00425FD1">
              <w:rPr>
                <w:rFonts w:cstheme="minorHAnsi"/>
              </w:rPr>
              <w:t>For local union officials only</w:t>
            </w:r>
          </w:p>
        </w:tc>
      </w:tr>
      <w:tr w:rsidR="004E40EB" w:rsidRPr="00425FD1" w14:paraId="7BE7204D" w14:textId="46516378" w:rsidTr="00381A61">
        <w:tc>
          <w:tcPr>
            <w:tcW w:w="3865" w:type="dxa"/>
          </w:tcPr>
          <w:p w14:paraId="7635756F" w14:textId="77777777" w:rsidR="004E40EB" w:rsidRPr="00425FD1" w:rsidRDefault="004E40EB" w:rsidP="003409B7">
            <w:pPr>
              <w:rPr>
                <w:rFonts w:cstheme="minorHAnsi"/>
              </w:rPr>
            </w:pPr>
            <w:r w:rsidRPr="00425FD1">
              <w:rPr>
                <w:rFonts w:cstheme="minorHAnsi"/>
              </w:rPr>
              <w:t>Presidential Sick Leave</w:t>
            </w:r>
          </w:p>
        </w:tc>
        <w:tc>
          <w:tcPr>
            <w:tcW w:w="5305" w:type="dxa"/>
          </w:tcPr>
          <w:p w14:paraId="3B61C0AB" w14:textId="7F7914DE" w:rsidR="004E40EB" w:rsidRPr="00425FD1" w:rsidRDefault="00425FD1" w:rsidP="003409B7">
            <w:pPr>
              <w:rPr>
                <w:rFonts w:cstheme="minorHAnsi"/>
              </w:rPr>
            </w:pPr>
            <w:r w:rsidRPr="00425FD1">
              <w:rPr>
                <w:rFonts w:cstheme="minorHAnsi"/>
              </w:rPr>
              <w:t>Additional sick leave granted by the College President when sick leave is exhausted.  Eligibility requirements apply.</w:t>
            </w:r>
          </w:p>
        </w:tc>
      </w:tr>
      <w:tr w:rsidR="004E40EB" w:rsidRPr="00425FD1" w14:paraId="626F53A5" w14:textId="3029444D" w:rsidTr="00381A61">
        <w:tc>
          <w:tcPr>
            <w:tcW w:w="3865" w:type="dxa"/>
          </w:tcPr>
          <w:p w14:paraId="6CCF2946" w14:textId="77777777" w:rsidR="004E40EB" w:rsidRPr="00425FD1" w:rsidRDefault="004E40EB" w:rsidP="003409B7">
            <w:pPr>
              <w:rPr>
                <w:rFonts w:cstheme="minorHAnsi"/>
              </w:rPr>
            </w:pPr>
            <w:r w:rsidRPr="00425FD1">
              <w:rPr>
                <w:rFonts w:cstheme="minorHAnsi"/>
              </w:rPr>
              <w:t>Volunteer Firefighter/Ambulance Squad Member</w:t>
            </w:r>
          </w:p>
        </w:tc>
        <w:tc>
          <w:tcPr>
            <w:tcW w:w="5305" w:type="dxa"/>
          </w:tcPr>
          <w:p w14:paraId="640CB218" w14:textId="77777777" w:rsidR="004E40EB" w:rsidRDefault="00581F5C" w:rsidP="003409B7">
            <w:pPr>
              <w:rPr>
                <w:color w:val="222222"/>
                <w:shd w:val="clear" w:color="auto" w:fill="FFFFFF"/>
              </w:rPr>
            </w:pPr>
            <w:r w:rsidRPr="00581F5C">
              <w:rPr>
                <w:rFonts w:cstheme="minorHAnsi"/>
                <w:shd w:val="clear" w:color="auto" w:fill="FFFFFF"/>
              </w:rPr>
              <w:t>The appointing authority shall excuse a reasonable amount of tardiness if caused by participation in appropriate voluntary emergency activities, subject to whatever evidence of such participation may be deemed necessary by the appointing authority. Absences (other than tardiness) or early departures related to such voluntary civic activities must, in all cases, be charged to leave credits and cannot be excused. Such early departures require advance approval</w:t>
            </w:r>
            <w:r>
              <w:rPr>
                <w:color w:val="222222"/>
                <w:shd w:val="clear" w:color="auto" w:fill="FFFFFF"/>
              </w:rPr>
              <w:t>.</w:t>
            </w:r>
          </w:p>
          <w:p w14:paraId="2020E0D1" w14:textId="77777777" w:rsidR="00581F5C" w:rsidRDefault="00581F5C" w:rsidP="003409B7">
            <w:pPr>
              <w:rPr>
                <w:rFonts w:cstheme="minorHAnsi"/>
              </w:rPr>
            </w:pPr>
          </w:p>
          <w:p w14:paraId="3A2E1231" w14:textId="5619355C" w:rsidR="00581F5C" w:rsidRPr="00425FD1" w:rsidRDefault="00581F5C" w:rsidP="003409B7">
            <w:pPr>
              <w:rPr>
                <w:rFonts w:cstheme="minorHAnsi"/>
              </w:rPr>
            </w:pPr>
          </w:p>
        </w:tc>
      </w:tr>
      <w:tr w:rsidR="004E40EB" w:rsidRPr="00425FD1" w14:paraId="74F8BDCE" w14:textId="147CC1F0" w:rsidTr="00381A61">
        <w:tc>
          <w:tcPr>
            <w:tcW w:w="3865" w:type="dxa"/>
          </w:tcPr>
          <w:p w14:paraId="63E8CC76" w14:textId="77777777" w:rsidR="004E40EB" w:rsidRPr="00425FD1" w:rsidRDefault="004E40EB" w:rsidP="003409B7">
            <w:pPr>
              <w:rPr>
                <w:rFonts w:cstheme="minorHAnsi"/>
              </w:rPr>
            </w:pPr>
            <w:r w:rsidRPr="00425FD1">
              <w:rPr>
                <w:rFonts w:cstheme="minorHAnsi"/>
              </w:rPr>
              <w:lastRenderedPageBreak/>
              <w:t>American Red Cross Disaster Volunteer</w:t>
            </w:r>
          </w:p>
        </w:tc>
        <w:tc>
          <w:tcPr>
            <w:tcW w:w="5305" w:type="dxa"/>
          </w:tcPr>
          <w:p w14:paraId="7448E6CB" w14:textId="3BAC7A74" w:rsidR="00040F55" w:rsidRPr="005419DF" w:rsidRDefault="005419DF" w:rsidP="003409B7">
            <w:pPr>
              <w:rPr>
                <w:rFonts w:cstheme="minorHAnsi"/>
              </w:rPr>
            </w:pPr>
            <w:r w:rsidRPr="005419DF">
              <w:rPr>
                <w:rFonts w:ascii="Calibri" w:hAnsi="Calibri" w:cs="Calibri"/>
                <w:shd w:val="clear" w:color="auto" w:fill="FFFFFF"/>
              </w:rPr>
              <w:t>Provides up to 20 workdays of paid leave without charge to leave credits per calendar year for employees who are certified by the American Red Cross as disaster volunteers to participate in specialized disaster relief operations. Requests for the services of such volunteers are made in writing by the Red Cross to the appointing authority and are subject to the approval of the appointing authority.</w:t>
            </w:r>
          </w:p>
          <w:p w14:paraId="1128C964" w14:textId="729C612D" w:rsidR="00040F55" w:rsidRPr="00425FD1" w:rsidRDefault="00040F55" w:rsidP="003409B7">
            <w:pPr>
              <w:rPr>
                <w:rFonts w:cstheme="minorHAnsi"/>
              </w:rPr>
            </w:pPr>
          </w:p>
        </w:tc>
      </w:tr>
      <w:tr w:rsidR="004E40EB" w:rsidRPr="00425FD1" w14:paraId="78D7116E" w14:textId="64C2B374" w:rsidTr="00381A61">
        <w:tc>
          <w:tcPr>
            <w:tcW w:w="3865" w:type="dxa"/>
          </w:tcPr>
          <w:p w14:paraId="05967A1B" w14:textId="77777777" w:rsidR="004E40EB" w:rsidRPr="00425FD1" w:rsidRDefault="004E40EB" w:rsidP="003409B7">
            <w:pPr>
              <w:rPr>
                <w:rFonts w:cstheme="minorHAnsi"/>
              </w:rPr>
            </w:pPr>
            <w:r w:rsidRPr="00425FD1">
              <w:rPr>
                <w:rFonts w:cstheme="minorHAnsi"/>
              </w:rPr>
              <w:t>Workers Comp Leave</w:t>
            </w:r>
          </w:p>
        </w:tc>
        <w:tc>
          <w:tcPr>
            <w:tcW w:w="5305" w:type="dxa"/>
          </w:tcPr>
          <w:p w14:paraId="0014CC8C" w14:textId="330CAA45" w:rsidR="004E40EB" w:rsidRDefault="00C517E8" w:rsidP="003409B7">
            <w:pPr>
              <w:rPr>
                <w:rFonts w:cstheme="minorHAnsi"/>
              </w:rPr>
            </w:pPr>
            <w:r>
              <w:rPr>
                <w:rFonts w:cstheme="minorHAnsi"/>
              </w:rPr>
              <w:t xml:space="preserve">Absence due to work related injury or illness (must be </w:t>
            </w:r>
            <w:r w:rsidR="00CB0EFF">
              <w:rPr>
                <w:rFonts w:cstheme="minorHAnsi"/>
              </w:rPr>
              <w:t>authorized</w:t>
            </w:r>
            <w:r>
              <w:rPr>
                <w:rFonts w:cstheme="minorHAnsi"/>
              </w:rPr>
              <w:t xml:space="preserve"> by NYS Insurance Fund)</w:t>
            </w:r>
          </w:p>
          <w:p w14:paraId="1C6B56D7" w14:textId="5322FB70" w:rsidR="005419DF" w:rsidRPr="00425FD1" w:rsidRDefault="005419DF" w:rsidP="003409B7">
            <w:pPr>
              <w:rPr>
                <w:rFonts w:cstheme="minorHAnsi"/>
              </w:rPr>
            </w:pPr>
          </w:p>
        </w:tc>
      </w:tr>
      <w:tr w:rsidR="004E40EB" w:rsidRPr="00425FD1" w14:paraId="2D77D7F9" w14:textId="5CEF2695" w:rsidTr="00381A61">
        <w:tc>
          <w:tcPr>
            <w:tcW w:w="3865" w:type="dxa"/>
          </w:tcPr>
          <w:p w14:paraId="6DC4AEEE" w14:textId="77777777" w:rsidR="004E40EB" w:rsidRPr="00425FD1" w:rsidRDefault="004E40EB" w:rsidP="003409B7">
            <w:pPr>
              <w:rPr>
                <w:rFonts w:cstheme="minorHAnsi"/>
              </w:rPr>
            </w:pPr>
            <w:r w:rsidRPr="00425FD1">
              <w:rPr>
                <w:rFonts w:cstheme="minorHAnsi"/>
              </w:rPr>
              <w:t>Leave Without Pay</w:t>
            </w:r>
          </w:p>
        </w:tc>
        <w:tc>
          <w:tcPr>
            <w:tcW w:w="5305" w:type="dxa"/>
          </w:tcPr>
          <w:p w14:paraId="66D92B21" w14:textId="25450A38" w:rsidR="004E40EB" w:rsidRDefault="00C517E8" w:rsidP="003409B7">
            <w:pPr>
              <w:rPr>
                <w:rFonts w:cstheme="minorHAnsi"/>
              </w:rPr>
            </w:pPr>
            <w:r>
              <w:rPr>
                <w:rFonts w:cstheme="minorHAnsi"/>
              </w:rPr>
              <w:t>Multiple purposes</w:t>
            </w:r>
            <w:r w:rsidR="00040F55">
              <w:rPr>
                <w:rFonts w:cstheme="minorHAnsi"/>
              </w:rPr>
              <w:t xml:space="preserve"> when an employee is absent, still employed, but not receiving pay.</w:t>
            </w:r>
          </w:p>
          <w:p w14:paraId="4317A9DF" w14:textId="77777777" w:rsidR="00040F55" w:rsidRDefault="00040F55" w:rsidP="003409B7">
            <w:pPr>
              <w:rPr>
                <w:rFonts w:cstheme="minorHAnsi"/>
              </w:rPr>
            </w:pPr>
          </w:p>
          <w:p w14:paraId="5DA80FF9" w14:textId="6BC10491" w:rsidR="00040F55" w:rsidRPr="00425FD1" w:rsidRDefault="00040F55" w:rsidP="003409B7">
            <w:pPr>
              <w:rPr>
                <w:rFonts w:cstheme="minorHAnsi"/>
              </w:rPr>
            </w:pPr>
          </w:p>
        </w:tc>
      </w:tr>
      <w:tr w:rsidR="004E40EB" w:rsidRPr="00425FD1" w14:paraId="02C258E8" w14:textId="1379A83D" w:rsidTr="00381A61">
        <w:tc>
          <w:tcPr>
            <w:tcW w:w="3865" w:type="dxa"/>
          </w:tcPr>
          <w:p w14:paraId="69A53A81" w14:textId="77777777" w:rsidR="004E40EB" w:rsidRPr="00C517E8" w:rsidRDefault="004E40EB" w:rsidP="003409B7">
            <w:pPr>
              <w:rPr>
                <w:rFonts w:cstheme="minorHAnsi"/>
              </w:rPr>
            </w:pPr>
            <w:r w:rsidRPr="00C517E8">
              <w:rPr>
                <w:rFonts w:cstheme="minorHAnsi"/>
              </w:rPr>
              <w:t>Extraordinary/Inclement Weather</w:t>
            </w:r>
          </w:p>
        </w:tc>
        <w:tc>
          <w:tcPr>
            <w:tcW w:w="5305" w:type="dxa"/>
          </w:tcPr>
          <w:p w14:paraId="3D37EB66" w14:textId="643F78E0" w:rsidR="004E40EB" w:rsidRPr="005419DF" w:rsidRDefault="003B1D22" w:rsidP="003409B7">
            <w:pPr>
              <w:rPr>
                <w:rFonts w:cstheme="minorHAnsi"/>
              </w:rPr>
            </w:pPr>
            <w:r w:rsidRPr="005419DF">
              <w:rPr>
                <w:rFonts w:ascii="Calibri" w:hAnsi="Calibri" w:cs="Calibri"/>
                <w:shd w:val="clear" w:color="auto" w:fill="FFFFFF"/>
              </w:rPr>
              <w:t>Faculty are expected to meet their class obligations unless the college suspends classes due to weather.  There are no official provisions for faculty declaring their own weather-related absence. They should follow the Class Cancellation &amp; Extraordinary Weather Conditions Policy which allows for some discretion.</w:t>
            </w:r>
            <w:r w:rsidRPr="005419DF">
              <w:rPr>
                <w:rFonts w:ascii="Calibri" w:hAnsi="Calibri" w:cs="Calibri"/>
              </w:rPr>
              <w:t>  </w:t>
            </w:r>
            <w:r w:rsidRPr="005419DF">
              <w:rPr>
                <w:rFonts w:ascii="Calibri" w:hAnsi="Calibri" w:cs="Calibri"/>
                <w:shd w:val="clear" w:color="auto" w:fill="FFFFFF"/>
              </w:rPr>
              <w:t>Faculty may not charge absence to sick leave that is due to inclement weather conditions. </w:t>
            </w:r>
          </w:p>
        </w:tc>
      </w:tr>
    </w:tbl>
    <w:p w14:paraId="4E636DCF" w14:textId="57788EF7" w:rsidR="007A2E8E" w:rsidRPr="00425FD1" w:rsidRDefault="007A2E8E" w:rsidP="00BC33F5">
      <w:pPr>
        <w:rPr>
          <w:rFonts w:cstheme="minorHAnsi"/>
        </w:rPr>
      </w:pPr>
    </w:p>
    <w:p w14:paraId="24833583" w14:textId="77777777" w:rsidR="00581F5C" w:rsidRDefault="00581F5C" w:rsidP="00CD09A3">
      <w:pPr>
        <w:rPr>
          <w:rFonts w:cstheme="minorHAnsi"/>
          <w:b/>
          <w:u w:val="single"/>
        </w:rPr>
      </w:pPr>
    </w:p>
    <w:p w14:paraId="5EB07C7D" w14:textId="285D75F6" w:rsidR="00CD09A3" w:rsidRPr="00EC0393" w:rsidRDefault="00CD09A3" w:rsidP="00CD09A3">
      <w:pPr>
        <w:rPr>
          <w:rFonts w:cstheme="minorHAnsi"/>
          <w:b/>
          <w:u w:val="single"/>
        </w:rPr>
      </w:pPr>
      <w:r w:rsidRPr="00EC0393">
        <w:rPr>
          <w:rFonts w:cstheme="minorHAnsi"/>
          <w:b/>
          <w:u w:val="single"/>
        </w:rPr>
        <w:t>SIGN OFF</w:t>
      </w:r>
    </w:p>
    <w:p w14:paraId="33A4C272" w14:textId="172A927A" w:rsidR="00CD09A3" w:rsidRPr="00CD09A3" w:rsidRDefault="00CD09A3" w:rsidP="00CD09A3">
      <w:pPr>
        <w:numPr>
          <w:ilvl w:val="0"/>
          <w:numId w:val="12"/>
        </w:numPr>
        <w:rPr>
          <w:rFonts w:cstheme="minorHAnsi"/>
        </w:rPr>
      </w:pPr>
      <w:r w:rsidRPr="00CD09A3">
        <w:rPr>
          <w:rFonts w:cstheme="minorHAnsi"/>
        </w:rPr>
        <w:t>To sign-off and sign-out of the SUNY browser, click the “SIGN-OFF” at the top right of the page.</w:t>
      </w:r>
    </w:p>
    <w:p w14:paraId="52C44CA1" w14:textId="57421169" w:rsidR="00CD09A3" w:rsidRPr="00CD09A3" w:rsidRDefault="00CD09A3" w:rsidP="00CD09A3">
      <w:pPr>
        <w:numPr>
          <w:ilvl w:val="0"/>
          <w:numId w:val="12"/>
        </w:numPr>
        <w:rPr>
          <w:rFonts w:cstheme="minorHAnsi"/>
        </w:rPr>
      </w:pPr>
      <w:r w:rsidRPr="00CD09A3">
        <w:rPr>
          <w:rFonts w:cstheme="minorHAnsi"/>
          <w:noProof/>
        </w:rPr>
        <mc:AlternateContent>
          <mc:Choice Requires="wps">
            <w:drawing>
              <wp:anchor distT="0" distB="0" distL="114300" distR="114300" simplePos="0" relativeHeight="251671552" behindDoc="0" locked="0" layoutInCell="1" allowOverlap="1" wp14:anchorId="4FBCA5B0" wp14:editId="26F12B47">
                <wp:simplePos x="0" y="0"/>
                <wp:positionH relativeFrom="column">
                  <wp:posOffset>5909945</wp:posOffset>
                </wp:positionH>
                <wp:positionV relativeFrom="paragraph">
                  <wp:posOffset>277494</wp:posOffset>
                </wp:positionV>
                <wp:extent cx="85902" cy="331957"/>
                <wp:effectExtent l="95250" t="0" r="104775" b="0"/>
                <wp:wrapNone/>
                <wp:docPr id="10" name="Arrow: Down 10"/>
                <wp:cNvGraphicFramePr/>
                <a:graphic xmlns:a="http://schemas.openxmlformats.org/drawingml/2006/main">
                  <a:graphicData uri="http://schemas.microsoft.com/office/word/2010/wordprocessingShape">
                    <wps:wsp>
                      <wps:cNvSpPr/>
                      <wps:spPr>
                        <a:xfrm rot="2523243">
                          <a:off x="0" y="0"/>
                          <a:ext cx="85902" cy="33195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D04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465.35pt;margin-top:21.85pt;width:6.75pt;height:26.15pt;rotation:275605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" adj="18805" fillcolor="#4f81bd [3204]" strokecolor="#243f60 [1604]" strokeweight="2pt"/>
            </w:pict>
          </mc:Fallback>
        </mc:AlternateContent>
      </w:r>
      <w:r w:rsidRPr="00CD09A3">
        <w:rPr>
          <w:rFonts w:cstheme="minorHAnsi"/>
        </w:rPr>
        <w:t>Then, you can close the browser by clicking the “X” at the top right of the screen.</w:t>
      </w:r>
    </w:p>
    <w:p w14:paraId="471181BB" w14:textId="77777777" w:rsidR="007A2E8E" w:rsidRPr="00CD09A3" w:rsidRDefault="007A2E8E" w:rsidP="00BC33F5">
      <w:pPr>
        <w:rPr>
          <w:rFonts w:cstheme="minorHAnsi"/>
        </w:rPr>
      </w:pPr>
    </w:p>
    <w:p w14:paraId="5099135C" w14:textId="48A3D61D" w:rsidR="007A2E8E" w:rsidRPr="00425FD1" w:rsidRDefault="00CD09A3" w:rsidP="00BC33F5">
      <w:pPr>
        <w:rPr>
          <w:rFonts w:cstheme="minorHAnsi"/>
        </w:rPr>
      </w:pPr>
      <w:r w:rsidRPr="00C517E8">
        <w:rPr>
          <w:rFonts w:cstheme="minorHAnsi"/>
          <w:noProof/>
        </w:rPr>
        <w:drawing>
          <wp:inline distT="0" distB="0" distL="0" distR="0" wp14:anchorId="5059E788" wp14:editId="1754E789">
            <wp:extent cx="5943600" cy="526415"/>
            <wp:effectExtent l="0" t="0" r="0" b="698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5943600" cy="526415"/>
                    </a:xfrm>
                    <a:prstGeom prst="rect">
                      <a:avLst/>
                    </a:prstGeom>
                  </pic:spPr>
                </pic:pic>
              </a:graphicData>
            </a:graphic>
          </wp:inline>
        </w:drawing>
      </w:r>
    </w:p>
    <w:p w14:paraId="3A736801" w14:textId="77777777" w:rsidR="007A2E8E" w:rsidRPr="00425FD1" w:rsidRDefault="007A2E8E" w:rsidP="00BC33F5">
      <w:pPr>
        <w:rPr>
          <w:rFonts w:cstheme="minorHAnsi"/>
        </w:rPr>
      </w:pPr>
    </w:p>
    <w:sectPr w:rsidR="007A2E8E" w:rsidRPr="00425FD1" w:rsidSect="009E022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06B"/>
    <w:multiLevelType w:val="hybridMultilevel"/>
    <w:tmpl w:val="1E142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302E3"/>
    <w:multiLevelType w:val="hybridMultilevel"/>
    <w:tmpl w:val="5740A4F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244007"/>
    <w:multiLevelType w:val="hybridMultilevel"/>
    <w:tmpl w:val="3546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23E6F"/>
    <w:multiLevelType w:val="hybridMultilevel"/>
    <w:tmpl w:val="AA4CC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520B6"/>
    <w:multiLevelType w:val="hybridMultilevel"/>
    <w:tmpl w:val="2572F8BA"/>
    <w:lvl w:ilvl="0" w:tplc="A18A9B92">
      <w:start w:val="1"/>
      <w:numFmt w:val="bullet"/>
      <w:lvlText w:val="•"/>
      <w:lvlJc w:val="left"/>
      <w:pPr>
        <w:tabs>
          <w:tab w:val="num" w:pos="720"/>
        </w:tabs>
        <w:ind w:left="720" w:hanging="360"/>
      </w:pPr>
      <w:rPr>
        <w:rFonts w:ascii="Arial" w:hAnsi="Arial" w:hint="default"/>
      </w:rPr>
    </w:lvl>
    <w:lvl w:ilvl="1" w:tplc="9B0A4AFE" w:tentative="1">
      <w:start w:val="1"/>
      <w:numFmt w:val="bullet"/>
      <w:lvlText w:val="•"/>
      <w:lvlJc w:val="left"/>
      <w:pPr>
        <w:tabs>
          <w:tab w:val="num" w:pos="1440"/>
        </w:tabs>
        <w:ind w:left="1440" w:hanging="360"/>
      </w:pPr>
      <w:rPr>
        <w:rFonts w:ascii="Arial" w:hAnsi="Arial" w:hint="default"/>
      </w:rPr>
    </w:lvl>
    <w:lvl w:ilvl="2" w:tplc="4A5C3F4E" w:tentative="1">
      <w:start w:val="1"/>
      <w:numFmt w:val="bullet"/>
      <w:lvlText w:val="•"/>
      <w:lvlJc w:val="left"/>
      <w:pPr>
        <w:tabs>
          <w:tab w:val="num" w:pos="2160"/>
        </w:tabs>
        <w:ind w:left="2160" w:hanging="360"/>
      </w:pPr>
      <w:rPr>
        <w:rFonts w:ascii="Arial" w:hAnsi="Arial" w:hint="default"/>
      </w:rPr>
    </w:lvl>
    <w:lvl w:ilvl="3" w:tplc="E056D93A" w:tentative="1">
      <w:start w:val="1"/>
      <w:numFmt w:val="bullet"/>
      <w:lvlText w:val="•"/>
      <w:lvlJc w:val="left"/>
      <w:pPr>
        <w:tabs>
          <w:tab w:val="num" w:pos="2880"/>
        </w:tabs>
        <w:ind w:left="2880" w:hanging="360"/>
      </w:pPr>
      <w:rPr>
        <w:rFonts w:ascii="Arial" w:hAnsi="Arial" w:hint="default"/>
      </w:rPr>
    </w:lvl>
    <w:lvl w:ilvl="4" w:tplc="175C67AA" w:tentative="1">
      <w:start w:val="1"/>
      <w:numFmt w:val="bullet"/>
      <w:lvlText w:val="•"/>
      <w:lvlJc w:val="left"/>
      <w:pPr>
        <w:tabs>
          <w:tab w:val="num" w:pos="3600"/>
        </w:tabs>
        <w:ind w:left="3600" w:hanging="360"/>
      </w:pPr>
      <w:rPr>
        <w:rFonts w:ascii="Arial" w:hAnsi="Arial" w:hint="default"/>
      </w:rPr>
    </w:lvl>
    <w:lvl w:ilvl="5" w:tplc="54689850" w:tentative="1">
      <w:start w:val="1"/>
      <w:numFmt w:val="bullet"/>
      <w:lvlText w:val="•"/>
      <w:lvlJc w:val="left"/>
      <w:pPr>
        <w:tabs>
          <w:tab w:val="num" w:pos="4320"/>
        </w:tabs>
        <w:ind w:left="4320" w:hanging="360"/>
      </w:pPr>
      <w:rPr>
        <w:rFonts w:ascii="Arial" w:hAnsi="Arial" w:hint="default"/>
      </w:rPr>
    </w:lvl>
    <w:lvl w:ilvl="6" w:tplc="9F18F118" w:tentative="1">
      <w:start w:val="1"/>
      <w:numFmt w:val="bullet"/>
      <w:lvlText w:val="•"/>
      <w:lvlJc w:val="left"/>
      <w:pPr>
        <w:tabs>
          <w:tab w:val="num" w:pos="5040"/>
        </w:tabs>
        <w:ind w:left="5040" w:hanging="360"/>
      </w:pPr>
      <w:rPr>
        <w:rFonts w:ascii="Arial" w:hAnsi="Arial" w:hint="default"/>
      </w:rPr>
    </w:lvl>
    <w:lvl w:ilvl="7" w:tplc="EDDC98B4" w:tentative="1">
      <w:start w:val="1"/>
      <w:numFmt w:val="bullet"/>
      <w:lvlText w:val="•"/>
      <w:lvlJc w:val="left"/>
      <w:pPr>
        <w:tabs>
          <w:tab w:val="num" w:pos="5760"/>
        </w:tabs>
        <w:ind w:left="5760" w:hanging="360"/>
      </w:pPr>
      <w:rPr>
        <w:rFonts w:ascii="Arial" w:hAnsi="Arial" w:hint="default"/>
      </w:rPr>
    </w:lvl>
    <w:lvl w:ilvl="8" w:tplc="970C3E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E2681"/>
    <w:multiLevelType w:val="hybridMultilevel"/>
    <w:tmpl w:val="21A652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D12DF9"/>
    <w:multiLevelType w:val="hybridMultilevel"/>
    <w:tmpl w:val="ED8840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7701E7"/>
    <w:multiLevelType w:val="hybridMultilevel"/>
    <w:tmpl w:val="B70260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32D2D31"/>
    <w:multiLevelType w:val="hybridMultilevel"/>
    <w:tmpl w:val="CD9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3045D"/>
    <w:multiLevelType w:val="hybridMultilevel"/>
    <w:tmpl w:val="09043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2450EF"/>
    <w:multiLevelType w:val="hybridMultilevel"/>
    <w:tmpl w:val="4B86C8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B328F9"/>
    <w:multiLevelType w:val="hybridMultilevel"/>
    <w:tmpl w:val="4BE63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9"/>
  </w:num>
  <w:num w:numId="6">
    <w:abstractNumId w:val="1"/>
  </w:num>
  <w:num w:numId="7">
    <w:abstractNumId w:val="7"/>
  </w:num>
  <w:num w:numId="8">
    <w:abstractNumId w:val="5"/>
  </w:num>
  <w:num w:numId="9">
    <w:abstractNumId w:val="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AA"/>
    <w:rsid w:val="00040F55"/>
    <w:rsid w:val="00046AE3"/>
    <w:rsid w:val="00056A45"/>
    <w:rsid w:val="000A0D20"/>
    <w:rsid w:val="000D60DA"/>
    <w:rsid w:val="00130FD8"/>
    <w:rsid w:val="00157BAA"/>
    <w:rsid w:val="00181E17"/>
    <w:rsid w:val="001B1F52"/>
    <w:rsid w:val="001D39DF"/>
    <w:rsid w:val="001E0482"/>
    <w:rsid w:val="001E5F1A"/>
    <w:rsid w:val="00256B4F"/>
    <w:rsid w:val="00261B75"/>
    <w:rsid w:val="0029001B"/>
    <w:rsid w:val="002B1F92"/>
    <w:rsid w:val="00352FF4"/>
    <w:rsid w:val="00381A61"/>
    <w:rsid w:val="00383DDB"/>
    <w:rsid w:val="003B1D22"/>
    <w:rsid w:val="003B6D66"/>
    <w:rsid w:val="003C2B78"/>
    <w:rsid w:val="00425FD1"/>
    <w:rsid w:val="0042722F"/>
    <w:rsid w:val="004772CE"/>
    <w:rsid w:val="00481C1A"/>
    <w:rsid w:val="004849F8"/>
    <w:rsid w:val="004923A2"/>
    <w:rsid w:val="004C2EA2"/>
    <w:rsid w:val="004C6F5B"/>
    <w:rsid w:val="004E40EB"/>
    <w:rsid w:val="00532615"/>
    <w:rsid w:val="00533DAD"/>
    <w:rsid w:val="005419DF"/>
    <w:rsid w:val="005518CB"/>
    <w:rsid w:val="0055380C"/>
    <w:rsid w:val="00581F5C"/>
    <w:rsid w:val="005A6F71"/>
    <w:rsid w:val="005F0AAA"/>
    <w:rsid w:val="00606C69"/>
    <w:rsid w:val="00667047"/>
    <w:rsid w:val="00713200"/>
    <w:rsid w:val="007A2E8E"/>
    <w:rsid w:val="007A779F"/>
    <w:rsid w:val="00847AC5"/>
    <w:rsid w:val="008558E2"/>
    <w:rsid w:val="009303D4"/>
    <w:rsid w:val="009401B4"/>
    <w:rsid w:val="009E0224"/>
    <w:rsid w:val="009E04ED"/>
    <w:rsid w:val="009F02CE"/>
    <w:rsid w:val="009F782A"/>
    <w:rsid w:val="00A9358E"/>
    <w:rsid w:val="00B32DDE"/>
    <w:rsid w:val="00B41D08"/>
    <w:rsid w:val="00B65305"/>
    <w:rsid w:val="00B66C16"/>
    <w:rsid w:val="00B964B2"/>
    <w:rsid w:val="00BC27C9"/>
    <w:rsid w:val="00BC33F5"/>
    <w:rsid w:val="00BE49A1"/>
    <w:rsid w:val="00C00998"/>
    <w:rsid w:val="00C27264"/>
    <w:rsid w:val="00C47B58"/>
    <w:rsid w:val="00C517E8"/>
    <w:rsid w:val="00C6391E"/>
    <w:rsid w:val="00C973F1"/>
    <w:rsid w:val="00CB0EFF"/>
    <w:rsid w:val="00CD09A3"/>
    <w:rsid w:val="00CF45BA"/>
    <w:rsid w:val="00D17CF3"/>
    <w:rsid w:val="00D80168"/>
    <w:rsid w:val="00DE4D2D"/>
    <w:rsid w:val="00DF06CE"/>
    <w:rsid w:val="00E86FCF"/>
    <w:rsid w:val="00E928E7"/>
    <w:rsid w:val="00EC0393"/>
    <w:rsid w:val="00EF378A"/>
    <w:rsid w:val="00EF4808"/>
    <w:rsid w:val="00F2671E"/>
    <w:rsid w:val="00F6763F"/>
    <w:rsid w:val="00FA4FE7"/>
    <w:rsid w:val="00FB09F9"/>
    <w:rsid w:val="00FD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A948"/>
  <w15:docId w15:val="{069FBEF0-6722-491F-8B80-A78B2454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AA"/>
    <w:pPr>
      <w:ind w:left="720"/>
      <w:contextualSpacing/>
    </w:pPr>
  </w:style>
  <w:style w:type="character" w:styleId="Hyperlink">
    <w:name w:val="Hyperlink"/>
    <w:basedOn w:val="DefaultParagraphFont"/>
    <w:uiPriority w:val="99"/>
    <w:unhideWhenUsed/>
    <w:rsid w:val="00FA4FE7"/>
    <w:rPr>
      <w:color w:val="0000FF"/>
      <w:u w:val="single"/>
    </w:rPr>
  </w:style>
  <w:style w:type="paragraph" w:styleId="BalloonText">
    <w:name w:val="Balloon Text"/>
    <w:basedOn w:val="Normal"/>
    <w:link w:val="BalloonTextChar"/>
    <w:uiPriority w:val="99"/>
    <w:semiHidden/>
    <w:unhideWhenUsed/>
    <w:rsid w:val="00E86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FCF"/>
    <w:rPr>
      <w:rFonts w:ascii="Tahoma" w:hAnsi="Tahoma" w:cs="Tahoma"/>
      <w:sz w:val="16"/>
      <w:szCs w:val="16"/>
    </w:rPr>
  </w:style>
  <w:style w:type="table" w:styleId="TableGrid">
    <w:name w:val="Table Grid"/>
    <w:basedOn w:val="TableNormal"/>
    <w:uiPriority w:val="39"/>
    <w:rsid w:val="004E40E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7786">
      <w:bodyDiv w:val="1"/>
      <w:marLeft w:val="0"/>
      <w:marRight w:val="0"/>
      <w:marTop w:val="0"/>
      <w:marBottom w:val="0"/>
      <w:divBdr>
        <w:top w:val="none" w:sz="0" w:space="0" w:color="auto"/>
        <w:left w:val="none" w:sz="0" w:space="0" w:color="auto"/>
        <w:bottom w:val="none" w:sz="0" w:space="0" w:color="auto"/>
        <w:right w:val="none" w:sz="0" w:space="0" w:color="auto"/>
      </w:divBdr>
      <w:divsChild>
        <w:div w:id="1043022877">
          <w:marLeft w:val="0"/>
          <w:marRight w:val="0"/>
          <w:marTop w:val="0"/>
          <w:marBottom w:val="0"/>
          <w:divBdr>
            <w:top w:val="none" w:sz="0" w:space="0" w:color="auto"/>
            <w:left w:val="none" w:sz="0" w:space="0" w:color="auto"/>
            <w:bottom w:val="none" w:sz="0" w:space="0" w:color="auto"/>
            <w:right w:val="none" w:sz="0" w:space="0" w:color="auto"/>
          </w:divBdr>
        </w:div>
        <w:div w:id="430130745">
          <w:marLeft w:val="0"/>
          <w:marRight w:val="0"/>
          <w:marTop w:val="0"/>
          <w:marBottom w:val="0"/>
          <w:divBdr>
            <w:top w:val="none" w:sz="0" w:space="0" w:color="auto"/>
            <w:left w:val="none" w:sz="0" w:space="0" w:color="auto"/>
            <w:bottom w:val="none" w:sz="0" w:space="0" w:color="auto"/>
            <w:right w:val="none" w:sz="0" w:space="0" w:color="auto"/>
          </w:divBdr>
        </w:div>
      </w:divsChild>
    </w:div>
    <w:div w:id="1049306856">
      <w:bodyDiv w:val="1"/>
      <w:marLeft w:val="0"/>
      <w:marRight w:val="0"/>
      <w:marTop w:val="0"/>
      <w:marBottom w:val="0"/>
      <w:divBdr>
        <w:top w:val="none" w:sz="0" w:space="0" w:color="auto"/>
        <w:left w:val="none" w:sz="0" w:space="0" w:color="auto"/>
        <w:bottom w:val="none" w:sz="0" w:space="0" w:color="auto"/>
        <w:right w:val="none" w:sz="0" w:space="0" w:color="auto"/>
      </w:divBdr>
    </w:div>
    <w:div w:id="1129132083">
      <w:bodyDiv w:val="1"/>
      <w:marLeft w:val="0"/>
      <w:marRight w:val="0"/>
      <w:marTop w:val="0"/>
      <w:marBottom w:val="0"/>
      <w:divBdr>
        <w:top w:val="none" w:sz="0" w:space="0" w:color="auto"/>
        <w:left w:val="none" w:sz="0" w:space="0" w:color="auto"/>
        <w:bottom w:val="none" w:sz="0" w:space="0" w:color="auto"/>
        <w:right w:val="none" w:sz="0" w:space="0" w:color="auto"/>
      </w:divBdr>
      <w:divsChild>
        <w:div w:id="1812792545">
          <w:marLeft w:val="0"/>
          <w:marRight w:val="0"/>
          <w:marTop w:val="0"/>
          <w:marBottom w:val="0"/>
          <w:divBdr>
            <w:top w:val="none" w:sz="0" w:space="0" w:color="auto"/>
            <w:left w:val="single" w:sz="6" w:space="0" w:color="CCCCCC"/>
            <w:bottom w:val="none" w:sz="0" w:space="0" w:color="auto"/>
            <w:right w:val="single" w:sz="6" w:space="0" w:color="CCCCCC"/>
          </w:divBdr>
          <w:divsChild>
            <w:div w:id="2138793697">
              <w:marLeft w:val="0"/>
              <w:marRight w:val="0"/>
              <w:marTop w:val="0"/>
              <w:marBottom w:val="0"/>
              <w:divBdr>
                <w:top w:val="none" w:sz="0" w:space="0" w:color="auto"/>
                <w:left w:val="none" w:sz="0" w:space="0" w:color="auto"/>
                <w:bottom w:val="none" w:sz="0" w:space="0" w:color="auto"/>
                <w:right w:val="none" w:sz="0" w:space="0" w:color="auto"/>
              </w:divBdr>
              <w:divsChild>
                <w:div w:id="676537280">
                  <w:marLeft w:val="167"/>
                  <w:marRight w:val="0"/>
                  <w:marTop w:val="0"/>
                  <w:marBottom w:val="0"/>
                  <w:divBdr>
                    <w:top w:val="single" w:sz="6" w:space="2" w:color="99CCFF"/>
                    <w:left w:val="single" w:sz="6" w:space="0" w:color="99CCFF"/>
                    <w:bottom w:val="single" w:sz="6" w:space="2" w:color="99CCFF"/>
                    <w:right w:val="single" w:sz="6" w:space="0" w:color="99CCFF"/>
                  </w:divBdr>
                  <w:divsChild>
                    <w:div w:id="1495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8306">
      <w:bodyDiv w:val="1"/>
      <w:marLeft w:val="0"/>
      <w:marRight w:val="0"/>
      <w:marTop w:val="0"/>
      <w:marBottom w:val="0"/>
      <w:divBdr>
        <w:top w:val="none" w:sz="0" w:space="0" w:color="auto"/>
        <w:left w:val="none" w:sz="0" w:space="0" w:color="auto"/>
        <w:bottom w:val="none" w:sz="0" w:space="0" w:color="auto"/>
        <w:right w:val="none" w:sz="0" w:space="0" w:color="auto"/>
      </w:divBdr>
      <w:divsChild>
        <w:div w:id="1298604258">
          <w:marLeft w:val="360"/>
          <w:marRight w:val="0"/>
          <w:marTop w:val="200"/>
          <w:marBottom w:val="0"/>
          <w:divBdr>
            <w:top w:val="none" w:sz="0" w:space="0" w:color="auto"/>
            <w:left w:val="none" w:sz="0" w:space="0" w:color="auto"/>
            <w:bottom w:val="none" w:sz="0" w:space="0" w:color="auto"/>
            <w:right w:val="none" w:sz="0" w:space="0" w:color="auto"/>
          </w:divBdr>
        </w:div>
        <w:div w:id="2840450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geneseo.edu/f/u9410l1s6/normal/render.uP"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vumbacti</dc:creator>
  <cp:lastModifiedBy>Julie Briggs</cp:lastModifiedBy>
  <cp:revision>20</cp:revision>
  <cp:lastPrinted>2018-09-21T15:20:00Z</cp:lastPrinted>
  <dcterms:created xsi:type="dcterms:W3CDTF">2018-08-27T20:27:00Z</dcterms:created>
  <dcterms:modified xsi:type="dcterms:W3CDTF">2018-09-21T15:20:00Z</dcterms:modified>
</cp:coreProperties>
</file>